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91E99">
      <w:pPr>
        <w:pStyle w:val="6"/>
        <w:widowControl w:val="0"/>
        <w:rPr>
          <w:rFonts w:hint="default"/>
        </w:rPr>
      </w:pPr>
    </w:p>
    <w:p w14:paraId="37AB8DED">
      <w:pPr>
        <w:pStyle w:val="6"/>
        <w:widowControl w:val="0"/>
        <w:rPr>
          <w:rFonts w:hint="default"/>
        </w:rPr>
      </w:pPr>
    </w:p>
    <w:p w14:paraId="44C89466">
      <w:pPr>
        <w:pStyle w:val="6"/>
        <w:widowControl w:val="0"/>
        <w:rPr>
          <w:rFonts w:hint="default"/>
        </w:rPr>
      </w:pPr>
    </w:p>
    <w:p w14:paraId="37A4581B">
      <w:pPr>
        <w:pStyle w:val="6"/>
        <w:widowControl w:val="0"/>
        <w:rPr>
          <w:rFonts w:hint="default"/>
        </w:rPr>
      </w:pPr>
    </w:p>
    <w:p w14:paraId="0FB2D458">
      <w:pPr>
        <w:widowControl w:val="0"/>
        <w:spacing w:line="240" w:lineRule="auto"/>
        <w:ind w:right="-334" w:rightChars="-159"/>
        <w:jc w:val="center"/>
        <w:rPr>
          <w:rFonts w:hint="default" w:ascii="Times New Roman" w:hAnsi="Times New Roman" w:eastAsia="仿宋" w:cs="Times New Roman"/>
          <w:b w:val="0"/>
          <w:bCs w:val="0"/>
          <w:color w:val="auto"/>
          <w:sz w:val="52"/>
          <w:szCs w:val="52"/>
          <w:lang w:val="en-US" w:eastAsia="zh-CN"/>
        </w:rPr>
      </w:pPr>
      <w:r>
        <w:rPr>
          <w:rFonts w:hint="default" w:ascii="Times New Roman" w:hAnsi="Times New Roman" w:eastAsia="仿宋" w:cs="Times New Roman"/>
          <w:b/>
          <w:bCs/>
          <w:color w:val="auto"/>
          <w:sz w:val="52"/>
          <w:szCs w:val="52"/>
          <w:u w:val="single" w:color="auto"/>
          <w:shd w:val="clear" w:color="auto" w:fill="FFFFFF"/>
        </w:rPr>
        <w:t>兰州大学口腔医院西站门诊部消毒供应室维修改造项目</w:t>
      </w:r>
    </w:p>
    <w:p w14:paraId="0880C2CB">
      <w:pPr>
        <w:widowControl w:val="0"/>
        <w:spacing w:line="240" w:lineRule="auto"/>
        <w:jc w:val="center"/>
        <w:rPr>
          <w:rFonts w:hint="default" w:ascii="Times New Roman" w:hAnsi="Times New Roman" w:eastAsia="仿宋" w:cs="Times New Roman"/>
          <w:b/>
          <w:color w:val="auto"/>
          <w:sz w:val="72"/>
          <w:szCs w:val="72"/>
        </w:rPr>
      </w:pPr>
    </w:p>
    <w:p w14:paraId="7417D464">
      <w:pPr>
        <w:widowControl w:val="0"/>
        <w:spacing w:line="240" w:lineRule="auto"/>
        <w:jc w:val="center"/>
        <w:rPr>
          <w:rFonts w:hint="default" w:ascii="Times New Roman" w:hAnsi="Times New Roman" w:eastAsia="仿宋" w:cs="Times New Roman"/>
          <w:b/>
          <w:color w:val="auto"/>
          <w:sz w:val="72"/>
          <w:szCs w:val="72"/>
        </w:rPr>
      </w:pPr>
      <w:r>
        <w:rPr>
          <w:rFonts w:hint="eastAsia" w:eastAsia="仿宋" w:cs="Times New Roman"/>
          <w:b/>
          <w:color w:val="auto"/>
          <w:sz w:val="72"/>
          <w:szCs w:val="72"/>
          <w:lang w:val="en-US" w:eastAsia="zh-CN"/>
        </w:rPr>
        <w:t>院内磋商</w:t>
      </w:r>
      <w:r>
        <w:rPr>
          <w:rFonts w:hint="default" w:ascii="Times New Roman" w:hAnsi="Times New Roman" w:eastAsia="仿宋" w:cs="Times New Roman"/>
          <w:b/>
          <w:color w:val="auto"/>
          <w:sz w:val="72"/>
          <w:szCs w:val="72"/>
        </w:rPr>
        <w:t>采购文件</w:t>
      </w:r>
    </w:p>
    <w:p w14:paraId="3CC8B91C">
      <w:pPr>
        <w:widowControl w:val="0"/>
        <w:spacing w:line="240" w:lineRule="auto"/>
        <w:jc w:val="center"/>
        <w:rPr>
          <w:rFonts w:hint="default" w:ascii="Times New Roman" w:hAnsi="Times New Roman" w:eastAsia="仿宋" w:cs="Times New Roman"/>
          <w:b/>
          <w:bCs/>
          <w:color w:val="auto"/>
          <w:sz w:val="28"/>
          <w:szCs w:val="28"/>
        </w:rPr>
      </w:pPr>
    </w:p>
    <w:p w14:paraId="22DFE71A">
      <w:pPr>
        <w:pStyle w:val="6"/>
        <w:widowControl w:val="0"/>
        <w:rPr>
          <w:rFonts w:hint="default" w:ascii="Times New Roman" w:hAnsi="Times New Roman" w:eastAsia="仿宋" w:cs="Times New Roman"/>
          <w:b/>
          <w:bCs/>
          <w:color w:val="auto"/>
          <w:sz w:val="28"/>
          <w:szCs w:val="28"/>
        </w:rPr>
      </w:pPr>
    </w:p>
    <w:p w14:paraId="607AAAAC">
      <w:pPr>
        <w:pStyle w:val="6"/>
        <w:widowControl w:val="0"/>
        <w:ind w:left="0" w:leftChars="0" w:firstLine="0" w:firstLineChars="0"/>
        <w:rPr>
          <w:rFonts w:hint="default" w:ascii="Times New Roman" w:hAnsi="Times New Roman" w:eastAsia="仿宋" w:cs="Times New Roman"/>
          <w:b/>
          <w:bCs/>
          <w:color w:val="auto"/>
          <w:sz w:val="28"/>
          <w:szCs w:val="28"/>
        </w:rPr>
      </w:pPr>
    </w:p>
    <w:p w14:paraId="2686F267">
      <w:pPr>
        <w:pStyle w:val="6"/>
        <w:widowControl w:val="0"/>
        <w:ind w:left="0" w:leftChars="0" w:firstLine="0" w:firstLineChars="0"/>
        <w:rPr>
          <w:rFonts w:hint="default" w:ascii="Times New Roman" w:hAnsi="Times New Roman" w:eastAsia="仿宋" w:cs="Times New Roman"/>
          <w:b/>
          <w:bCs/>
          <w:color w:val="auto"/>
          <w:sz w:val="28"/>
          <w:szCs w:val="28"/>
        </w:rPr>
      </w:pPr>
    </w:p>
    <w:p w14:paraId="42BC1B42">
      <w:pPr>
        <w:pStyle w:val="6"/>
        <w:widowControl w:val="0"/>
        <w:ind w:left="0" w:leftChars="0" w:firstLine="0" w:firstLineChars="0"/>
        <w:rPr>
          <w:rFonts w:hint="default" w:ascii="Times New Roman" w:hAnsi="Times New Roman" w:eastAsia="仿宋" w:cs="Times New Roman"/>
          <w:b/>
          <w:bCs/>
          <w:color w:val="auto"/>
          <w:sz w:val="28"/>
          <w:szCs w:val="28"/>
        </w:rPr>
      </w:pPr>
    </w:p>
    <w:p w14:paraId="370F1D96">
      <w:pPr>
        <w:widowControl w:val="0"/>
        <w:spacing w:line="240" w:lineRule="auto"/>
        <w:rPr>
          <w:rFonts w:hint="default" w:ascii="Times New Roman" w:hAnsi="Times New Roman" w:eastAsia="仿宋" w:cs="Times New Roman"/>
          <w:b/>
          <w:bCs/>
          <w:color w:val="auto"/>
          <w:sz w:val="32"/>
          <w:szCs w:val="32"/>
        </w:rPr>
      </w:pPr>
    </w:p>
    <w:p w14:paraId="64BDFD44">
      <w:pPr>
        <w:widowControl w:val="0"/>
        <w:spacing w:line="240" w:lineRule="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项目编号：cg20</w:t>
      </w:r>
      <w:r>
        <w:rPr>
          <w:rFonts w:hint="default" w:ascii="Times New Roman" w:hAnsi="Times New Roman" w:eastAsia="仿宋_GB2312" w:cs="Times New Roman"/>
          <w:b w:val="0"/>
          <w:bCs w:val="0"/>
          <w:color w:val="auto"/>
          <w:sz w:val="32"/>
          <w:szCs w:val="32"/>
          <w:lang w:val="en-US" w:eastAsia="zh-CN"/>
        </w:rPr>
        <w:t>25</w:t>
      </w:r>
      <w:r>
        <w:rPr>
          <w:rFonts w:hint="eastAsia" w:eastAsia="仿宋_GB2312" w:cs="Times New Roman"/>
          <w:b w:val="0"/>
          <w:bCs w:val="0"/>
          <w:color w:val="auto"/>
          <w:sz w:val="32"/>
          <w:szCs w:val="32"/>
          <w:lang w:val="en-US" w:eastAsia="zh-CN"/>
        </w:rPr>
        <w:t>04002</w:t>
      </w:r>
    </w:p>
    <w:p w14:paraId="45B3E8CE">
      <w:pPr>
        <w:widowControl w:val="0"/>
        <w:spacing w:line="240" w:lineRule="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项目名称：兰州大学口腔医院</w:t>
      </w:r>
      <w:r>
        <w:rPr>
          <w:rFonts w:hint="default" w:ascii="Times New Roman" w:hAnsi="Times New Roman" w:eastAsia="仿宋_GB2312" w:cs="Times New Roman"/>
          <w:b w:val="0"/>
          <w:bCs w:val="0"/>
          <w:color w:val="auto"/>
          <w:sz w:val="32"/>
          <w:szCs w:val="32"/>
          <w:lang w:val="en-US" w:eastAsia="zh-CN"/>
        </w:rPr>
        <w:t>西站门诊部消毒供应室维修改造项目</w:t>
      </w:r>
    </w:p>
    <w:p w14:paraId="0E001E00">
      <w:pPr>
        <w:widowControl w:val="0"/>
        <w:spacing w:line="240" w:lineRule="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采</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购</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人：兰州大学口腔医院</w:t>
      </w:r>
    </w:p>
    <w:p w14:paraId="7DBCF03B">
      <w:pPr>
        <w:widowControl w:val="0"/>
        <w:spacing w:line="240" w:lineRule="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地</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址：兰州市城关区东岗西路199号</w:t>
      </w:r>
    </w:p>
    <w:p w14:paraId="7E214F9C">
      <w:pPr>
        <w:widowControl w:val="0"/>
        <w:spacing w:line="240" w:lineRule="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时</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间：</w:t>
      </w:r>
      <w:r>
        <w:rPr>
          <w:rFonts w:hint="default" w:ascii="Times New Roman" w:hAnsi="Times New Roman" w:eastAsia="仿宋_GB2312" w:cs="Times New Roman"/>
          <w:b w:val="0"/>
          <w:bCs w:val="0"/>
          <w:color w:val="auto"/>
          <w:sz w:val="32"/>
          <w:szCs w:val="32"/>
          <w:u w:val="single" w:color="auto"/>
        </w:rPr>
        <w:t>202</w:t>
      </w:r>
      <w:r>
        <w:rPr>
          <w:rFonts w:hint="default" w:ascii="Times New Roman" w:hAnsi="Times New Roman" w:eastAsia="仿宋_GB2312" w:cs="Times New Roman"/>
          <w:b w:val="0"/>
          <w:bCs w:val="0"/>
          <w:color w:val="auto"/>
          <w:sz w:val="32"/>
          <w:szCs w:val="32"/>
          <w:u w:val="single" w:color="auto"/>
          <w:lang w:val="en-US" w:eastAsia="zh-CN"/>
        </w:rPr>
        <w:t>5</w:t>
      </w:r>
      <w:r>
        <w:rPr>
          <w:rFonts w:hint="default" w:ascii="Times New Roman" w:hAnsi="Times New Roman" w:eastAsia="仿宋_GB2312" w:cs="Times New Roman"/>
          <w:b w:val="0"/>
          <w:bCs w:val="0"/>
          <w:color w:val="auto"/>
          <w:sz w:val="32"/>
          <w:szCs w:val="32"/>
          <w:u w:val="single" w:color="auto"/>
        </w:rPr>
        <w:t>年</w:t>
      </w:r>
      <w:r>
        <w:rPr>
          <w:rFonts w:hint="eastAsia" w:eastAsia="仿宋_GB2312" w:cs="Times New Roman"/>
          <w:b w:val="0"/>
          <w:bCs w:val="0"/>
          <w:color w:val="auto"/>
          <w:sz w:val="32"/>
          <w:szCs w:val="32"/>
          <w:u w:val="single" w:color="auto"/>
          <w:lang w:val="en-US" w:eastAsia="zh-CN"/>
        </w:rPr>
        <w:t>4</w:t>
      </w:r>
      <w:r>
        <w:rPr>
          <w:rFonts w:hint="default" w:ascii="Times New Roman" w:hAnsi="Times New Roman" w:eastAsia="仿宋_GB2312" w:cs="Times New Roman"/>
          <w:b w:val="0"/>
          <w:bCs w:val="0"/>
          <w:color w:val="auto"/>
          <w:sz w:val="32"/>
          <w:szCs w:val="32"/>
          <w:u w:val="single" w:color="auto"/>
        </w:rPr>
        <w:t>月</w:t>
      </w:r>
    </w:p>
    <w:p w14:paraId="292AB4CA">
      <w:pPr>
        <w:widowControl w:val="0"/>
        <w:spacing w:line="240" w:lineRule="auto"/>
        <w:rPr>
          <w:rFonts w:hint="default" w:ascii="Times New Roman" w:hAnsi="Times New Roman" w:eastAsia="仿宋" w:cs="Times New Roman"/>
          <w:b/>
          <w:bCs/>
          <w:color w:val="auto"/>
          <w:sz w:val="28"/>
          <w:szCs w:val="28"/>
        </w:rPr>
      </w:pPr>
    </w:p>
    <w:p w14:paraId="4D94FCFD">
      <w:pPr>
        <w:widowControl w:val="0"/>
        <w:spacing w:line="240" w:lineRule="auto"/>
        <w:rPr>
          <w:rFonts w:hint="default" w:ascii="Times New Roman" w:hAnsi="Times New Roman" w:eastAsia="仿宋" w:cs="Times New Roman"/>
          <w:b/>
          <w:bCs/>
          <w:color w:val="auto"/>
          <w:sz w:val="28"/>
          <w:szCs w:val="28"/>
        </w:rPr>
      </w:pPr>
    </w:p>
    <w:p w14:paraId="0BE80BC4">
      <w:pPr>
        <w:pStyle w:val="2"/>
        <w:keepNext w:val="0"/>
        <w:keepLines w:val="0"/>
        <w:widowControl w:val="0"/>
        <w:tabs>
          <w:tab w:val="left" w:pos="0"/>
        </w:tabs>
        <w:autoSpaceDE w:val="0"/>
        <w:autoSpaceDN w:val="0"/>
        <w:adjustRightInd w:val="0"/>
        <w:spacing w:before="0" w:after="0" w:line="360" w:lineRule="auto"/>
        <w:jc w:val="center"/>
        <w:rPr>
          <w:rFonts w:hint="default" w:ascii="Times New Roman" w:hAnsi="Times New Roman" w:eastAsia="仿宋" w:cs="Times New Roman"/>
          <w:color w:val="auto"/>
          <w:sz w:val="28"/>
          <w:szCs w:val="28"/>
        </w:rPr>
        <w:sectPr>
          <w:headerReference r:id="rId5" w:type="default"/>
          <w:footerReference r:id="rId6" w:type="default"/>
          <w:footerReference r:id="rId7" w:type="even"/>
          <w:pgSz w:w="11906" w:h="16838"/>
          <w:pgMar w:top="1418" w:right="1134" w:bottom="1134" w:left="1134" w:header="851" w:footer="992" w:gutter="0"/>
          <w:pgNumType w:fmt="numberInDash" w:start="1"/>
          <w:cols w:space="720" w:num="1"/>
          <w:docGrid w:type="lines" w:linePitch="312" w:charSpace="0"/>
        </w:sectPr>
      </w:pPr>
      <w:bookmarkStart w:id="0" w:name="_Toc19659"/>
    </w:p>
    <w:p w14:paraId="09AC9B00">
      <w:pPr>
        <w:pStyle w:val="2"/>
        <w:keepNext w:val="0"/>
        <w:keepLines w:val="0"/>
        <w:widowControl w:val="0"/>
        <w:tabs>
          <w:tab w:val="left" w:pos="0"/>
        </w:tabs>
        <w:autoSpaceDE w:val="0"/>
        <w:autoSpaceDN w:val="0"/>
        <w:adjustRightInd w:val="0"/>
        <w:spacing w:before="0" w:after="0" w:line="360" w:lineRule="auto"/>
        <w:jc w:val="center"/>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第一章</w:t>
      </w:r>
      <w:bookmarkEnd w:id="0"/>
      <w:bookmarkStart w:id="1" w:name="_Toc28359088"/>
      <w:bookmarkStart w:id="2" w:name="_Toc28359011"/>
      <w:r>
        <w:rPr>
          <w:rFonts w:hint="default" w:ascii="Times New Roman" w:hAnsi="Times New Roman" w:eastAsia="黑体" w:cs="Times New Roman"/>
          <w:b w:val="0"/>
          <w:bCs w:val="0"/>
          <w:color w:val="auto"/>
          <w:sz w:val="32"/>
          <w:szCs w:val="32"/>
          <w:lang w:val="en-US" w:eastAsia="zh-CN"/>
        </w:rPr>
        <w:t>采购</w:t>
      </w:r>
      <w:r>
        <w:rPr>
          <w:rFonts w:hint="default" w:ascii="Times New Roman" w:hAnsi="Times New Roman" w:eastAsia="黑体" w:cs="Times New Roman"/>
          <w:b w:val="0"/>
          <w:bCs w:val="0"/>
          <w:color w:val="auto"/>
          <w:sz w:val="32"/>
          <w:szCs w:val="32"/>
        </w:rPr>
        <w:t>公告</w:t>
      </w:r>
      <w:bookmarkEnd w:id="1"/>
      <w:bookmarkEnd w:id="2"/>
    </w:p>
    <w:p w14:paraId="6DD645A3">
      <w:pPr>
        <w:widowControl w:val="0"/>
        <w:rPr>
          <w:color w:val="auto"/>
          <w:sz w:val="20"/>
          <w:szCs w:val="18"/>
        </w:rPr>
      </w:pPr>
    </w:p>
    <w:p w14:paraId="4371AE5F">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sz w:val="32"/>
          <w:szCs w:val="32"/>
        </w:rPr>
      </w:pPr>
      <w:bookmarkStart w:id="3" w:name="_Toc28359012"/>
      <w:bookmarkStart w:id="4" w:name="_Toc28359089"/>
      <w:r>
        <w:rPr>
          <w:rFonts w:hint="default" w:ascii="Times New Roman" w:hAnsi="Times New Roman" w:eastAsia="黑体" w:cs="Times New Roman"/>
          <w:b w:val="0"/>
          <w:color w:val="auto"/>
          <w:kern w:val="2"/>
          <w:sz w:val="32"/>
          <w:szCs w:val="32"/>
          <w:lang w:val="en-US" w:eastAsia="zh-CN" w:bidi="ar-SA"/>
        </w:rPr>
        <w:t>一、</w:t>
      </w:r>
      <w:r>
        <w:rPr>
          <w:rFonts w:hint="default" w:ascii="Times New Roman" w:hAnsi="Times New Roman" w:eastAsia="黑体" w:cs="Times New Roman"/>
          <w:b w:val="0"/>
          <w:color w:val="auto"/>
          <w:sz w:val="32"/>
          <w:szCs w:val="32"/>
        </w:rPr>
        <w:t>项目基本情况</w:t>
      </w:r>
      <w:bookmarkEnd w:id="3"/>
      <w:bookmarkEnd w:id="4"/>
    </w:p>
    <w:p w14:paraId="42AF1A9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项目编号：</w:t>
      </w:r>
      <w:r>
        <w:rPr>
          <w:rFonts w:hint="default" w:ascii="Times New Roman" w:hAnsi="Times New Roman" w:eastAsia="仿宋_GB2312" w:cs="Times New Roman"/>
          <w:color w:val="auto"/>
          <w:sz w:val="28"/>
          <w:szCs w:val="28"/>
          <w:u w:val="single"/>
          <w:lang w:eastAsia="zh-CN"/>
        </w:rPr>
        <w:t>cg</w:t>
      </w:r>
      <w:r>
        <w:rPr>
          <w:rFonts w:hint="default" w:ascii="Times New Roman" w:hAnsi="Times New Roman" w:eastAsia="仿宋_GB2312" w:cs="Times New Roman"/>
          <w:color w:val="auto"/>
          <w:sz w:val="28"/>
          <w:szCs w:val="28"/>
          <w:u w:val="single"/>
          <w:lang w:val="en-US" w:eastAsia="zh-CN"/>
        </w:rPr>
        <w:t>20250</w:t>
      </w:r>
      <w:r>
        <w:rPr>
          <w:rFonts w:hint="eastAsia" w:eastAsia="仿宋_GB2312" w:cs="Times New Roman"/>
          <w:color w:val="auto"/>
          <w:sz w:val="28"/>
          <w:szCs w:val="28"/>
          <w:u w:val="single"/>
          <w:lang w:val="en-US" w:eastAsia="zh-CN"/>
        </w:rPr>
        <w:t>4002</w:t>
      </w:r>
    </w:p>
    <w:p w14:paraId="51AE826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color w:val="auto"/>
          <w:sz w:val="28"/>
          <w:szCs w:val="28"/>
        </w:rPr>
        <w:t>项目名称：</w:t>
      </w:r>
      <w:r>
        <w:rPr>
          <w:rFonts w:hint="default" w:ascii="Times New Roman" w:hAnsi="Times New Roman" w:eastAsia="仿宋_GB2312" w:cs="Times New Roman"/>
          <w:color w:val="auto"/>
          <w:sz w:val="28"/>
          <w:szCs w:val="28"/>
          <w:u w:val="single"/>
          <w:lang w:eastAsia="zh-CN"/>
        </w:rPr>
        <w:t>兰州大学口腔医院</w:t>
      </w:r>
      <w:r>
        <w:rPr>
          <w:rFonts w:hint="default" w:ascii="Times New Roman" w:hAnsi="Times New Roman" w:eastAsia="仿宋_GB2312" w:cs="Times New Roman"/>
          <w:color w:val="auto"/>
          <w:sz w:val="28"/>
          <w:szCs w:val="28"/>
          <w:u w:val="single"/>
          <w:lang w:val="en-US" w:eastAsia="zh-CN"/>
        </w:rPr>
        <w:t>西站门诊部消毒供应室维修改造项目</w:t>
      </w:r>
    </w:p>
    <w:p w14:paraId="4AF7528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采购方式：</w:t>
      </w:r>
      <w:r>
        <w:rPr>
          <w:rFonts w:hint="default" w:ascii="Times New Roman" w:hAnsi="Times New Roman" w:eastAsia="仿宋_GB2312" w:cs="Times New Roman"/>
          <w:color w:val="auto"/>
          <w:sz w:val="28"/>
          <w:szCs w:val="28"/>
          <w:u w:val="single" w:color="auto"/>
        </w:rPr>
        <w:t>院内磋商</w:t>
      </w:r>
    </w:p>
    <w:p w14:paraId="7BD8472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预算金额：</w:t>
      </w:r>
      <w:r>
        <w:rPr>
          <w:rFonts w:hint="default" w:ascii="Times New Roman" w:hAnsi="Times New Roman" w:eastAsia="仿宋_GB2312" w:cs="Times New Roman"/>
          <w:color w:val="auto"/>
          <w:sz w:val="28"/>
          <w:szCs w:val="28"/>
          <w:u w:val="single"/>
        </w:rPr>
        <w:t>人民币</w:t>
      </w:r>
      <w:r>
        <w:rPr>
          <w:rFonts w:hint="eastAsia" w:eastAsia="仿宋_GB2312" w:cs="Times New Roman"/>
          <w:color w:val="auto"/>
          <w:sz w:val="28"/>
          <w:szCs w:val="28"/>
          <w:u w:val="single"/>
          <w:lang w:val="en-US" w:eastAsia="zh-CN"/>
        </w:rPr>
        <w:t>15</w:t>
      </w:r>
      <w:r>
        <w:rPr>
          <w:rFonts w:hint="default" w:ascii="Times New Roman" w:hAnsi="Times New Roman" w:eastAsia="仿宋_GB2312" w:cs="Times New Roman"/>
          <w:color w:val="auto"/>
          <w:sz w:val="28"/>
          <w:szCs w:val="28"/>
          <w:u w:val="single"/>
        </w:rPr>
        <w:t>万元</w:t>
      </w:r>
    </w:p>
    <w:p w14:paraId="4ED3736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采购需求：详见第二章</w:t>
      </w:r>
    </w:p>
    <w:p w14:paraId="1BBD3BD2">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kern w:val="2"/>
          <w:sz w:val="32"/>
          <w:szCs w:val="32"/>
          <w:lang w:val="en-US" w:eastAsia="zh-CN" w:bidi="ar-SA"/>
        </w:rPr>
      </w:pPr>
      <w:bookmarkStart w:id="5" w:name="_Toc28359013"/>
      <w:bookmarkStart w:id="6" w:name="_Toc28359090"/>
      <w:r>
        <w:rPr>
          <w:rFonts w:hint="default" w:ascii="Times New Roman" w:hAnsi="Times New Roman" w:eastAsia="黑体" w:cs="Times New Roman"/>
          <w:b w:val="0"/>
          <w:color w:val="auto"/>
          <w:kern w:val="2"/>
          <w:sz w:val="32"/>
          <w:szCs w:val="32"/>
          <w:lang w:val="en-US" w:eastAsia="zh-CN" w:bidi="ar-SA"/>
        </w:rPr>
        <w:t>二、申请人的资格要求：</w:t>
      </w:r>
      <w:bookmarkEnd w:id="5"/>
      <w:bookmarkEnd w:id="6"/>
    </w:p>
    <w:p w14:paraId="39A91568">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满足《中华人民共和国政府采购法》第二十二条规定</w:t>
      </w:r>
      <w:r>
        <w:rPr>
          <w:rFonts w:hint="default" w:ascii="Times New Roman" w:hAnsi="Times New Roman" w:eastAsia="仿宋_GB2312" w:cs="Times New Roman"/>
          <w:color w:val="auto"/>
          <w:sz w:val="28"/>
          <w:szCs w:val="28"/>
          <w:lang w:eastAsia="zh-CN"/>
        </w:rPr>
        <w:t>；</w:t>
      </w:r>
    </w:p>
    <w:p w14:paraId="127D0479">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具有良好的信用记录，近三年无重大违法、违规、违约行为；近三年未被列入政府采购严重违法失信行为信息记录名单</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www.ccgp.gov.cn</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；近三年未被列入信用中国</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www.creditchina.gov.cn</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“失信被执行人”、“重大税收违法案件当事人名单”、“政府采购严重违法失信名单”等规定的“应当拒绝其参与政府采购活动”的不良信用记录（上述资格要求，提供网查询结果截图）。</w:t>
      </w:r>
    </w:p>
    <w:p w14:paraId="3928C7D5">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sz w:val="32"/>
          <w:szCs w:val="32"/>
        </w:rPr>
      </w:pPr>
      <w:bookmarkStart w:id="7" w:name="_Toc28359091"/>
      <w:bookmarkStart w:id="8" w:name="_Toc28359014"/>
      <w:r>
        <w:rPr>
          <w:rFonts w:hint="default" w:ascii="Times New Roman" w:hAnsi="Times New Roman" w:eastAsia="黑体" w:cs="Times New Roman"/>
          <w:b w:val="0"/>
          <w:color w:val="auto"/>
          <w:sz w:val="32"/>
          <w:szCs w:val="32"/>
          <w:lang w:val="en-US" w:eastAsia="zh-CN"/>
        </w:rPr>
        <w:t>三、</w:t>
      </w:r>
      <w:r>
        <w:rPr>
          <w:rFonts w:hint="default" w:ascii="Times New Roman" w:hAnsi="Times New Roman" w:eastAsia="黑体" w:cs="Times New Roman"/>
          <w:b w:val="0"/>
          <w:color w:val="auto"/>
          <w:sz w:val="32"/>
          <w:szCs w:val="32"/>
        </w:rPr>
        <w:t>获取采购文件</w:t>
      </w:r>
      <w:bookmarkEnd w:id="7"/>
      <w:bookmarkEnd w:id="8"/>
    </w:p>
    <w:p w14:paraId="77D830DF">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时间：</w:t>
      </w:r>
      <w:r>
        <w:rPr>
          <w:rFonts w:hint="default" w:ascii="Times New Roman" w:hAnsi="Times New Roman" w:eastAsia="仿宋_GB2312" w:cs="Times New Roman"/>
          <w:color w:val="auto"/>
          <w:sz w:val="28"/>
          <w:szCs w:val="28"/>
          <w:u w:val="single"/>
        </w:rPr>
        <w:t>自发布之日起。</w:t>
      </w:r>
    </w:p>
    <w:p w14:paraId="2681ADE3">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highlight w:val="none"/>
          <w:u w:val="single"/>
          <w:lang w:val="en-US" w:eastAsia="zh-CN"/>
        </w:rPr>
      </w:pPr>
      <w:r>
        <w:rPr>
          <w:rFonts w:hint="default" w:ascii="Times New Roman" w:hAnsi="Times New Roman" w:eastAsia="仿宋_GB2312" w:cs="Times New Roman"/>
          <w:color w:val="auto"/>
          <w:sz w:val="28"/>
          <w:szCs w:val="28"/>
          <w:highlight w:val="none"/>
        </w:rPr>
        <w:t>地点：</w:t>
      </w:r>
      <w:r>
        <w:rPr>
          <w:rFonts w:hint="default" w:ascii="Times New Roman" w:hAnsi="Times New Roman" w:eastAsia="仿宋_GB2312" w:cs="Times New Roman"/>
          <w:color w:val="auto"/>
          <w:sz w:val="28"/>
          <w:szCs w:val="28"/>
          <w:highlight w:val="none"/>
          <w:u w:val="single"/>
        </w:rPr>
        <w:t>兰州大学口腔医学院（</w:t>
      </w:r>
      <w:r>
        <w:rPr>
          <w:rFonts w:hint="default" w:ascii="Times New Roman" w:hAnsi="Times New Roman" w:eastAsia="仿宋_GB2312" w:cs="Times New Roman"/>
          <w:color w:val="auto"/>
          <w:sz w:val="28"/>
          <w:szCs w:val="28"/>
          <w:highlight w:val="none"/>
          <w:u w:val="single"/>
          <w:lang w:val="en-US" w:eastAsia="zh-CN"/>
        </w:rPr>
        <w:t>口腔</w:t>
      </w:r>
      <w:r>
        <w:rPr>
          <w:rFonts w:hint="default" w:ascii="Times New Roman" w:hAnsi="Times New Roman" w:eastAsia="仿宋_GB2312" w:cs="Times New Roman"/>
          <w:color w:val="auto"/>
          <w:sz w:val="28"/>
          <w:szCs w:val="28"/>
          <w:highlight w:val="none"/>
          <w:u w:val="single"/>
        </w:rPr>
        <w:t>医院）网页通知公告</w:t>
      </w:r>
      <w:r>
        <w:rPr>
          <w:rFonts w:hint="default" w:ascii="Times New Roman" w:hAnsi="Times New Roman" w:eastAsia="仿宋_GB2312" w:cs="Times New Roman"/>
          <w:color w:val="auto"/>
          <w:sz w:val="28"/>
          <w:szCs w:val="28"/>
          <w:highlight w:val="none"/>
          <w:u w:val="single"/>
          <w:lang w:val="en-US" w:eastAsia="zh-CN"/>
        </w:rPr>
        <w:t>栏目。</w:t>
      </w:r>
    </w:p>
    <w:p w14:paraId="4FB16A40">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rPr>
        <w:t>方式：供应商响应文件需加盖公章并密封，于截止时间前提交至甘肃省兰州市城关区会宁路双创示范街006室。电子版报名表（详见附件2）</w:t>
      </w:r>
      <w:r>
        <w:rPr>
          <w:rFonts w:hint="default" w:ascii="Times New Roman" w:hAnsi="Times New Roman" w:eastAsia="仿宋_GB2312" w:cs="Times New Roman"/>
          <w:color w:val="auto"/>
          <w:sz w:val="28"/>
          <w:szCs w:val="28"/>
          <w:highlight w:val="none"/>
        </w:rPr>
        <w:t>于</w:t>
      </w:r>
      <w:r>
        <w:rPr>
          <w:rFonts w:hint="default" w:ascii="Times New Roman" w:hAnsi="Times New Roman" w:eastAsia="仿宋_GB2312" w:cs="Times New Roman"/>
          <w:color w:val="auto"/>
          <w:sz w:val="28"/>
          <w:szCs w:val="28"/>
          <w:highlight w:val="none"/>
          <w:lang w:val="en-US" w:eastAsia="zh-CN"/>
        </w:rPr>
        <w:t>2025</w:t>
      </w:r>
      <w:r>
        <w:rPr>
          <w:rFonts w:hint="default" w:ascii="Times New Roman" w:hAnsi="Times New Roman" w:eastAsia="仿宋_GB2312" w:cs="Times New Roman"/>
          <w:color w:val="auto"/>
          <w:sz w:val="28"/>
          <w:szCs w:val="28"/>
          <w:highlight w:val="none"/>
        </w:rPr>
        <w:t>年</w:t>
      </w:r>
      <w:r>
        <w:rPr>
          <w:rFonts w:hint="eastAsia" w:eastAsia="仿宋_GB2312" w:cs="Times New Roman"/>
          <w:color w:val="auto"/>
          <w:sz w:val="28"/>
          <w:szCs w:val="28"/>
          <w:highlight w:val="none"/>
          <w:lang w:val="en-US" w:eastAsia="zh-CN"/>
        </w:rPr>
        <w:t>04</w:t>
      </w:r>
      <w:r>
        <w:rPr>
          <w:rFonts w:hint="default" w:ascii="Times New Roman" w:hAnsi="Times New Roman" w:eastAsia="仿宋_GB2312" w:cs="Times New Roman"/>
          <w:color w:val="auto"/>
          <w:sz w:val="28"/>
          <w:szCs w:val="28"/>
          <w:highlight w:val="none"/>
        </w:rPr>
        <w:t>月</w:t>
      </w:r>
      <w:r>
        <w:rPr>
          <w:rFonts w:hint="eastAsia"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rPr>
        <w:t>日</w:t>
      </w:r>
      <w:r>
        <w:rPr>
          <w:rFonts w:hint="default" w:ascii="Times New Roman" w:hAnsi="Times New Roman" w:eastAsia="仿宋_GB2312" w:cs="Times New Roman"/>
          <w:color w:val="auto"/>
          <w:sz w:val="28"/>
          <w:szCs w:val="28"/>
          <w:highlight w:val="none"/>
          <w:lang w:val="en-US" w:eastAsia="zh-CN"/>
        </w:rPr>
        <w:t>0</w:t>
      </w:r>
      <w:r>
        <w:rPr>
          <w:rFonts w:hint="default" w:ascii="Times New Roman" w:hAnsi="Times New Roman" w:eastAsia="仿宋_GB2312" w:cs="Times New Roman"/>
          <w:color w:val="auto"/>
          <w:sz w:val="28"/>
          <w:szCs w:val="28"/>
          <w:highlight w:val="none"/>
        </w:rPr>
        <w:t>9点00分前发送至邮箱ldkqyycg@163.com。</w:t>
      </w:r>
    </w:p>
    <w:p w14:paraId="02FF4311">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售价：</w:t>
      </w:r>
      <w:r>
        <w:rPr>
          <w:rFonts w:hint="default" w:ascii="Times New Roman" w:hAnsi="Times New Roman" w:eastAsia="仿宋_GB2312" w:cs="Times New Roman"/>
          <w:color w:val="auto"/>
          <w:sz w:val="28"/>
          <w:szCs w:val="28"/>
          <w:highlight w:val="none"/>
          <w:u w:val="single"/>
        </w:rPr>
        <w:t>0元。</w:t>
      </w:r>
    </w:p>
    <w:p w14:paraId="0CBE8703">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sz w:val="32"/>
          <w:szCs w:val="32"/>
          <w:highlight w:val="none"/>
          <w:lang w:val="en-US" w:eastAsia="zh-CN"/>
        </w:rPr>
      </w:pPr>
      <w:bookmarkStart w:id="9" w:name="_Toc28359092"/>
      <w:bookmarkStart w:id="10" w:name="_Toc28359015"/>
      <w:r>
        <w:rPr>
          <w:rFonts w:hint="default" w:ascii="Times New Roman" w:hAnsi="Times New Roman" w:eastAsia="黑体" w:cs="Times New Roman"/>
          <w:b w:val="0"/>
          <w:color w:val="auto"/>
          <w:sz w:val="32"/>
          <w:szCs w:val="32"/>
          <w:highlight w:val="none"/>
          <w:lang w:val="en-US" w:eastAsia="zh-CN"/>
        </w:rPr>
        <w:t>四、响应文件提交</w:t>
      </w:r>
      <w:bookmarkEnd w:id="9"/>
      <w:bookmarkEnd w:id="10"/>
    </w:p>
    <w:p w14:paraId="4A66F34D">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Cs/>
          <w:color w:val="auto"/>
          <w:sz w:val="28"/>
          <w:szCs w:val="28"/>
          <w:u w:val="single"/>
        </w:rPr>
      </w:pPr>
      <w:r>
        <w:rPr>
          <w:rFonts w:hint="default" w:ascii="Times New Roman" w:hAnsi="Times New Roman" w:eastAsia="仿宋_GB2312" w:cs="Times New Roman"/>
          <w:color w:val="auto"/>
          <w:sz w:val="28"/>
          <w:szCs w:val="28"/>
          <w:highlight w:val="none"/>
        </w:rPr>
        <w:t>截止时间：</w:t>
      </w:r>
      <w:r>
        <w:rPr>
          <w:rFonts w:hint="default" w:ascii="Times New Roman" w:hAnsi="Times New Roman" w:eastAsia="仿宋_GB2312" w:cs="Times New Roman"/>
          <w:color w:val="auto"/>
          <w:sz w:val="28"/>
          <w:szCs w:val="28"/>
          <w:highlight w:val="none"/>
          <w:u w:val="single" w:color="auto"/>
          <w:lang w:val="en-US" w:eastAsia="zh-CN"/>
        </w:rPr>
        <w:t>2025</w:t>
      </w:r>
      <w:r>
        <w:rPr>
          <w:rFonts w:hint="default" w:ascii="Times New Roman" w:hAnsi="Times New Roman" w:eastAsia="仿宋_GB2312" w:cs="Times New Roman"/>
          <w:color w:val="auto"/>
          <w:sz w:val="28"/>
          <w:szCs w:val="28"/>
          <w:highlight w:val="none"/>
          <w:u w:val="single" w:color="auto"/>
        </w:rPr>
        <w:t>年</w:t>
      </w:r>
      <w:r>
        <w:rPr>
          <w:rFonts w:hint="eastAsia" w:eastAsia="仿宋_GB2312" w:cs="Times New Roman"/>
          <w:color w:val="auto"/>
          <w:sz w:val="28"/>
          <w:szCs w:val="28"/>
          <w:highlight w:val="none"/>
          <w:u w:val="single" w:color="auto"/>
          <w:lang w:val="en-US" w:eastAsia="zh-CN"/>
        </w:rPr>
        <w:t>04</w:t>
      </w:r>
      <w:r>
        <w:rPr>
          <w:rFonts w:hint="default" w:ascii="Times New Roman" w:hAnsi="Times New Roman" w:eastAsia="仿宋_GB2312" w:cs="Times New Roman"/>
          <w:color w:val="auto"/>
          <w:sz w:val="28"/>
          <w:szCs w:val="28"/>
          <w:highlight w:val="none"/>
          <w:u w:val="single" w:color="auto"/>
        </w:rPr>
        <w:t>月</w:t>
      </w:r>
      <w:r>
        <w:rPr>
          <w:rFonts w:hint="eastAsia" w:eastAsia="仿宋_GB2312" w:cs="Times New Roman"/>
          <w:color w:val="auto"/>
          <w:sz w:val="28"/>
          <w:szCs w:val="28"/>
          <w:highlight w:val="none"/>
          <w:u w:val="single" w:color="auto"/>
          <w:lang w:val="en-US" w:eastAsia="zh-CN"/>
        </w:rPr>
        <w:t>30日</w:t>
      </w:r>
      <w:r>
        <w:rPr>
          <w:rFonts w:hint="default" w:ascii="Times New Roman" w:hAnsi="Times New Roman" w:eastAsia="仿宋_GB2312" w:cs="Times New Roman"/>
          <w:color w:val="auto"/>
          <w:sz w:val="28"/>
          <w:szCs w:val="28"/>
          <w:highlight w:val="none"/>
          <w:u w:val="single" w:color="auto"/>
          <w:lang w:val="en-US" w:eastAsia="zh-CN"/>
        </w:rPr>
        <w:t>09</w:t>
      </w:r>
      <w:r>
        <w:rPr>
          <w:rFonts w:hint="default" w:ascii="Times New Roman" w:hAnsi="Times New Roman" w:eastAsia="仿宋_GB2312" w:cs="Times New Roman"/>
          <w:bCs/>
          <w:color w:val="auto"/>
          <w:sz w:val="28"/>
          <w:szCs w:val="28"/>
          <w:highlight w:val="none"/>
          <w:u w:val="single"/>
        </w:rPr>
        <w:t>点</w:t>
      </w:r>
      <w:r>
        <w:rPr>
          <w:rFonts w:hint="default" w:ascii="Times New Roman" w:hAnsi="Times New Roman" w:eastAsia="仿宋_GB2312" w:cs="Times New Roman"/>
          <w:bCs/>
          <w:color w:val="auto"/>
          <w:sz w:val="28"/>
          <w:szCs w:val="28"/>
          <w:highlight w:val="none"/>
          <w:u w:val="single"/>
          <w:lang w:val="en-US" w:eastAsia="zh-CN"/>
        </w:rPr>
        <w:t>00</w:t>
      </w:r>
      <w:r>
        <w:rPr>
          <w:rFonts w:hint="default" w:ascii="Times New Roman" w:hAnsi="Times New Roman" w:eastAsia="仿宋_GB2312" w:cs="Times New Roman"/>
          <w:bCs/>
          <w:color w:val="auto"/>
          <w:sz w:val="28"/>
          <w:szCs w:val="28"/>
          <w:u w:val="single"/>
        </w:rPr>
        <w:t>分（北京时间）</w:t>
      </w:r>
      <w:r>
        <w:rPr>
          <w:rFonts w:hint="default" w:ascii="Times New Roman" w:hAnsi="Times New Roman" w:eastAsia="仿宋_GB2312" w:cs="Times New Roman"/>
          <w:bCs/>
          <w:color w:val="auto"/>
          <w:sz w:val="28"/>
          <w:szCs w:val="28"/>
          <w:u w:val="single"/>
          <w:lang w:val="en-US" w:eastAsia="zh-CN"/>
        </w:rPr>
        <w:t>;</w:t>
      </w:r>
    </w:p>
    <w:p w14:paraId="3B83A62E">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s="Times New Roman"/>
          <w:bCs/>
          <w:color w:val="auto"/>
          <w:sz w:val="32"/>
          <w:szCs w:val="32"/>
          <w:u w:val="single"/>
          <w:lang w:eastAsia="zh-CN"/>
        </w:rPr>
      </w:pPr>
      <w:r>
        <w:rPr>
          <w:rFonts w:hint="default" w:ascii="Times New Roman" w:hAnsi="Times New Roman" w:eastAsia="仿宋_GB2312" w:cs="Times New Roman"/>
          <w:color w:val="auto"/>
          <w:sz w:val="28"/>
          <w:szCs w:val="28"/>
        </w:rPr>
        <w:t>地点：</w:t>
      </w:r>
      <w:r>
        <w:rPr>
          <w:rFonts w:hint="default" w:ascii="Times New Roman" w:hAnsi="Times New Roman" w:eastAsia="仿宋_GB2312" w:cs="Times New Roman"/>
          <w:color w:val="auto"/>
          <w:sz w:val="28"/>
          <w:szCs w:val="28"/>
          <w:u w:val="single" w:color="auto"/>
        </w:rPr>
        <w:t>甘肃省兰州市城关区会宁路双创示范街0</w:t>
      </w:r>
      <w:r>
        <w:rPr>
          <w:rFonts w:hint="default" w:ascii="Times New Roman" w:hAnsi="Times New Roman" w:eastAsia="仿宋_GB2312" w:cs="Times New Roman"/>
          <w:color w:val="auto"/>
          <w:sz w:val="28"/>
          <w:szCs w:val="28"/>
          <w:u w:val="single" w:color="auto"/>
          <w:lang w:val="en-US" w:eastAsia="zh-CN"/>
        </w:rPr>
        <w:t>06</w:t>
      </w:r>
      <w:r>
        <w:rPr>
          <w:rFonts w:hint="default" w:ascii="Times New Roman" w:hAnsi="Times New Roman" w:eastAsia="仿宋_GB2312" w:cs="Times New Roman"/>
          <w:color w:val="auto"/>
          <w:sz w:val="28"/>
          <w:szCs w:val="28"/>
          <w:u w:val="single" w:color="auto"/>
        </w:rPr>
        <w:t>室</w:t>
      </w:r>
      <w:r>
        <w:rPr>
          <w:rFonts w:hint="default" w:ascii="Times New Roman" w:hAnsi="Times New Roman" w:eastAsia="仿宋_GB2312" w:cs="Times New Roman"/>
          <w:color w:val="auto"/>
          <w:sz w:val="28"/>
          <w:szCs w:val="28"/>
          <w:u w:val="single" w:color="auto"/>
          <w:lang w:val="en-US" w:eastAsia="zh-CN"/>
        </w:rPr>
        <w:t>;</w:t>
      </w:r>
    </w:p>
    <w:p w14:paraId="743B25C6">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sz w:val="32"/>
          <w:szCs w:val="32"/>
          <w:lang w:val="en-US" w:eastAsia="zh-CN"/>
        </w:rPr>
      </w:pPr>
      <w:bookmarkStart w:id="11" w:name="_Toc28359016"/>
      <w:bookmarkStart w:id="12" w:name="_Toc28359093"/>
      <w:r>
        <w:rPr>
          <w:rFonts w:hint="default" w:ascii="Times New Roman" w:hAnsi="Times New Roman" w:eastAsia="黑体" w:cs="Times New Roman"/>
          <w:b w:val="0"/>
          <w:color w:val="auto"/>
          <w:sz w:val="32"/>
          <w:szCs w:val="32"/>
          <w:lang w:val="en-US" w:eastAsia="zh-CN"/>
        </w:rPr>
        <w:t>五、开启</w:t>
      </w:r>
      <w:bookmarkEnd w:id="11"/>
      <w:bookmarkEnd w:id="12"/>
    </w:p>
    <w:p w14:paraId="3816D14B">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Cs/>
          <w:color w:val="auto"/>
          <w:sz w:val="28"/>
          <w:szCs w:val="28"/>
          <w:highlight w:val="none"/>
          <w:u w:val="single"/>
          <w:lang w:val="en-US" w:eastAsia="zh-CN"/>
        </w:rPr>
      </w:pPr>
      <w:r>
        <w:rPr>
          <w:rFonts w:hint="default" w:ascii="Times New Roman" w:hAnsi="Times New Roman" w:eastAsia="仿宋_GB2312" w:cs="Times New Roman"/>
          <w:color w:val="auto"/>
          <w:sz w:val="28"/>
          <w:szCs w:val="28"/>
          <w:highlight w:val="none"/>
        </w:rPr>
        <w:t>时间：</w:t>
      </w:r>
      <w:r>
        <w:rPr>
          <w:rFonts w:hint="default" w:ascii="Times New Roman" w:hAnsi="Times New Roman" w:eastAsia="仿宋_GB2312" w:cs="Times New Roman"/>
          <w:color w:val="auto"/>
          <w:sz w:val="28"/>
          <w:szCs w:val="28"/>
          <w:highlight w:val="none"/>
          <w:u w:val="single" w:color="auto"/>
          <w:lang w:val="en-US" w:eastAsia="zh-CN"/>
        </w:rPr>
        <w:t>2025</w:t>
      </w:r>
      <w:r>
        <w:rPr>
          <w:rFonts w:hint="default" w:ascii="Times New Roman" w:hAnsi="Times New Roman" w:eastAsia="仿宋_GB2312" w:cs="Times New Roman"/>
          <w:color w:val="auto"/>
          <w:sz w:val="28"/>
          <w:szCs w:val="28"/>
          <w:highlight w:val="none"/>
          <w:u w:val="single" w:color="auto"/>
        </w:rPr>
        <w:t>年</w:t>
      </w:r>
      <w:r>
        <w:rPr>
          <w:rFonts w:hint="eastAsia" w:eastAsia="仿宋_GB2312" w:cs="Times New Roman"/>
          <w:color w:val="auto"/>
          <w:sz w:val="28"/>
          <w:szCs w:val="28"/>
          <w:highlight w:val="none"/>
          <w:u w:val="single" w:color="auto"/>
          <w:lang w:val="en-US" w:eastAsia="zh-CN"/>
        </w:rPr>
        <w:t>04</w:t>
      </w:r>
      <w:r>
        <w:rPr>
          <w:rFonts w:hint="default" w:ascii="Times New Roman" w:hAnsi="Times New Roman" w:eastAsia="仿宋_GB2312" w:cs="Times New Roman"/>
          <w:color w:val="auto"/>
          <w:sz w:val="28"/>
          <w:szCs w:val="28"/>
          <w:highlight w:val="none"/>
          <w:u w:val="single" w:color="auto"/>
        </w:rPr>
        <w:t>月</w:t>
      </w:r>
      <w:r>
        <w:rPr>
          <w:rFonts w:hint="eastAsia" w:eastAsia="仿宋_GB2312" w:cs="Times New Roman"/>
          <w:color w:val="auto"/>
          <w:sz w:val="28"/>
          <w:szCs w:val="28"/>
          <w:highlight w:val="none"/>
          <w:u w:val="single" w:color="auto"/>
          <w:lang w:val="en-US" w:eastAsia="zh-CN"/>
        </w:rPr>
        <w:t>30日</w:t>
      </w:r>
      <w:r>
        <w:rPr>
          <w:rFonts w:hint="default" w:ascii="Times New Roman" w:hAnsi="Times New Roman" w:eastAsia="仿宋_GB2312" w:cs="Times New Roman"/>
          <w:color w:val="auto"/>
          <w:sz w:val="28"/>
          <w:szCs w:val="28"/>
          <w:highlight w:val="none"/>
          <w:u w:val="single" w:color="auto"/>
          <w:lang w:val="en-US" w:eastAsia="zh-CN"/>
        </w:rPr>
        <w:t>09</w:t>
      </w:r>
      <w:r>
        <w:rPr>
          <w:rFonts w:hint="default" w:ascii="Times New Roman" w:hAnsi="Times New Roman" w:eastAsia="仿宋_GB2312" w:cs="Times New Roman"/>
          <w:bCs/>
          <w:color w:val="auto"/>
          <w:sz w:val="28"/>
          <w:szCs w:val="28"/>
          <w:highlight w:val="none"/>
          <w:u w:val="single"/>
        </w:rPr>
        <w:t>点</w:t>
      </w:r>
      <w:r>
        <w:rPr>
          <w:rFonts w:hint="default" w:ascii="Times New Roman" w:hAnsi="Times New Roman" w:eastAsia="仿宋_GB2312" w:cs="Times New Roman"/>
          <w:bCs/>
          <w:color w:val="auto"/>
          <w:sz w:val="28"/>
          <w:szCs w:val="28"/>
          <w:highlight w:val="none"/>
          <w:u w:val="single"/>
          <w:lang w:val="en-US" w:eastAsia="zh-CN"/>
        </w:rPr>
        <w:t>00</w:t>
      </w:r>
      <w:r>
        <w:rPr>
          <w:rFonts w:hint="default" w:ascii="Times New Roman" w:hAnsi="Times New Roman" w:eastAsia="仿宋_GB2312" w:cs="Times New Roman"/>
          <w:bCs/>
          <w:color w:val="auto"/>
          <w:sz w:val="28"/>
          <w:szCs w:val="28"/>
          <w:u w:val="single"/>
        </w:rPr>
        <w:t>分</w:t>
      </w:r>
      <w:r>
        <w:rPr>
          <w:rFonts w:hint="default" w:ascii="Times New Roman" w:hAnsi="Times New Roman" w:eastAsia="仿宋_GB2312" w:cs="Times New Roman"/>
          <w:bCs/>
          <w:color w:val="auto"/>
          <w:sz w:val="28"/>
          <w:szCs w:val="28"/>
          <w:highlight w:val="none"/>
          <w:u w:val="single"/>
        </w:rPr>
        <w:t>（北京时间）</w:t>
      </w:r>
      <w:r>
        <w:rPr>
          <w:rFonts w:hint="default" w:ascii="Times New Roman" w:hAnsi="Times New Roman" w:eastAsia="仿宋_GB2312" w:cs="Times New Roman"/>
          <w:bCs/>
          <w:color w:val="auto"/>
          <w:sz w:val="28"/>
          <w:szCs w:val="28"/>
          <w:highlight w:val="none"/>
          <w:u w:val="single"/>
          <w:lang w:val="en-US" w:eastAsia="zh-CN"/>
        </w:rPr>
        <w:t>;</w:t>
      </w:r>
    </w:p>
    <w:p w14:paraId="7EA9F914">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Cs/>
          <w:color w:val="auto"/>
          <w:sz w:val="28"/>
          <w:szCs w:val="28"/>
          <w:u w:val="single"/>
          <w:lang w:val="en-US" w:eastAsia="zh-CN"/>
        </w:rPr>
      </w:pPr>
      <w:r>
        <w:rPr>
          <w:rFonts w:hint="default" w:ascii="Times New Roman" w:hAnsi="Times New Roman" w:eastAsia="仿宋_GB2312" w:cs="Times New Roman"/>
          <w:color w:val="auto"/>
          <w:sz w:val="28"/>
          <w:szCs w:val="28"/>
          <w:highlight w:val="none"/>
        </w:rPr>
        <w:t>地点：</w:t>
      </w:r>
      <w:r>
        <w:rPr>
          <w:rFonts w:hint="default" w:ascii="Times New Roman" w:hAnsi="Times New Roman" w:eastAsia="仿宋_GB2312" w:cs="Times New Roman"/>
          <w:color w:val="auto"/>
          <w:sz w:val="28"/>
          <w:szCs w:val="28"/>
          <w:highlight w:val="none"/>
          <w:u w:val="single" w:color="auto"/>
        </w:rPr>
        <w:t>甘肃省兰州市城关区会宁路双创示范街</w:t>
      </w:r>
      <w:r>
        <w:rPr>
          <w:rFonts w:hint="default" w:ascii="Times New Roman" w:hAnsi="Times New Roman" w:eastAsia="仿宋_GB2312" w:cs="Times New Roman"/>
          <w:color w:val="auto"/>
          <w:sz w:val="28"/>
          <w:szCs w:val="28"/>
          <w:highlight w:val="none"/>
          <w:u w:val="single" w:color="auto"/>
          <w:lang w:val="en-US" w:eastAsia="zh-CN"/>
        </w:rPr>
        <w:t>005</w:t>
      </w:r>
      <w:r>
        <w:rPr>
          <w:rFonts w:hint="default" w:ascii="Times New Roman" w:hAnsi="Times New Roman" w:eastAsia="仿宋_GB2312" w:cs="Times New Roman"/>
          <w:color w:val="auto"/>
          <w:sz w:val="28"/>
          <w:szCs w:val="28"/>
          <w:highlight w:val="none"/>
          <w:u w:val="single" w:color="auto"/>
        </w:rPr>
        <w:t>室</w:t>
      </w:r>
      <w:r>
        <w:rPr>
          <w:rFonts w:hint="default" w:ascii="Times New Roman" w:hAnsi="Times New Roman" w:eastAsia="仿宋_GB2312" w:cs="Times New Roman"/>
          <w:bCs/>
          <w:color w:val="auto"/>
          <w:sz w:val="28"/>
          <w:szCs w:val="28"/>
          <w:highlight w:val="none"/>
          <w:u w:val="single"/>
          <w:lang w:val="en-US" w:eastAsia="zh-CN"/>
        </w:rPr>
        <w:t>;</w:t>
      </w:r>
    </w:p>
    <w:p w14:paraId="493CD686">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sz w:val="32"/>
          <w:szCs w:val="32"/>
          <w:lang w:val="en-US" w:eastAsia="zh-CN"/>
        </w:rPr>
      </w:pPr>
      <w:bookmarkStart w:id="13" w:name="_Toc28359017"/>
      <w:bookmarkStart w:id="14" w:name="_Toc28359094"/>
      <w:r>
        <w:rPr>
          <w:rFonts w:hint="default" w:ascii="Times New Roman" w:hAnsi="Times New Roman" w:eastAsia="黑体" w:cs="Times New Roman"/>
          <w:b w:val="0"/>
          <w:color w:val="auto"/>
          <w:sz w:val="32"/>
          <w:szCs w:val="32"/>
          <w:lang w:val="en-US" w:eastAsia="zh-CN"/>
        </w:rPr>
        <w:t>六、公告期限</w:t>
      </w:r>
      <w:bookmarkEnd w:id="13"/>
      <w:bookmarkEnd w:id="14"/>
    </w:p>
    <w:p w14:paraId="346F6668">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8"/>
          <w:szCs w:val="28"/>
        </w:rPr>
        <w:t>自本公告发布之日起</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个日历日</w:t>
      </w:r>
      <w:r>
        <w:rPr>
          <w:rFonts w:hint="default" w:ascii="Times New Roman" w:hAnsi="Times New Roman" w:eastAsia="仿宋_GB2312" w:cs="Times New Roman"/>
          <w:color w:val="auto"/>
          <w:sz w:val="28"/>
          <w:szCs w:val="28"/>
        </w:rPr>
        <w:t>。</w:t>
      </w:r>
    </w:p>
    <w:p w14:paraId="4DDD6999">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仿宋_GB2312" w:cs="Times New Roman"/>
          <w:b w:val="0"/>
          <w:color w:val="auto"/>
          <w:sz w:val="28"/>
          <w:szCs w:val="28"/>
        </w:rPr>
      </w:pPr>
      <w:bookmarkStart w:id="15" w:name="_Toc28359018"/>
      <w:bookmarkStart w:id="16" w:name="_Toc28359095"/>
      <w:r>
        <w:rPr>
          <w:rFonts w:hint="default" w:ascii="Times New Roman" w:hAnsi="Times New Roman" w:eastAsia="黑体" w:cs="Times New Roman"/>
          <w:b w:val="0"/>
          <w:color w:val="auto"/>
          <w:sz w:val="32"/>
          <w:szCs w:val="32"/>
          <w:lang w:val="en-US" w:eastAsia="zh-CN"/>
        </w:rPr>
        <w:t>七、凡对本次采购提出询问，请按以下方式联系。</w:t>
      </w:r>
      <w:bookmarkEnd w:id="15"/>
      <w:bookmarkEnd w:id="16"/>
    </w:p>
    <w:p w14:paraId="3D675AB1">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 w:cs="Times New Roman"/>
          <w:b/>
          <w:bCs/>
          <w:color w:val="auto"/>
          <w:sz w:val="32"/>
          <w:szCs w:val="32"/>
          <w:lang w:val="en-US" w:eastAsia="zh-CN"/>
        </w:rPr>
      </w:pPr>
      <w:bookmarkStart w:id="17" w:name="_Toc28359019"/>
      <w:bookmarkStart w:id="18" w:name="_Toc28359096"/>
      <w:r>
        <w:rPr>
          <w:rFonts w:hint="default" w:ascii="Times New Roman" w:hAnsi="Times New Roman" w:eastAsia="楷体" w:cs="Times New Roman"/>
          <w:b/>
          <w:bCs/>
          <w:color w:val="auto"/>
          <w:sz w:val="32"/>
          <w:szCs w:val="32"/>
          <w:lang w:val="en-US" w:eastAsia="zh-CN"/>
        </w:rPr>
        <w:t>1.采购人信息</w:t>
      </w:r>
      <w:bookmarkEnd w:id="17"/>
      <w:bookmarkEnd w:id="18"/>
    </w:p>
    <w:p w14:paraId="1B3DA42F">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名称：</w:t>
      </w:r>
      <w:r>
        <w:rPr>
          <w:rFonts w:hint="default" w:ascii="Times New Roman" w:hAnsi="Times New Roman" w:eastAsia="仿宋_GB2312" w:cs="Times New Roman"/>
          <w:color w:val="auto"/>
          <w:sz w:val="28"/>
          <w:szCs w:val="28"/>
          <w:u w:val="single" w:color="auto"/>
        </w:rPr>
        <w:t>兰州大学口腔医院</w:t>
      </w:r>
    </w:p>
    <w:p w14:paraId="2962119C">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地址：</w:t>
      </w:r>
      <w:r>
        <w:rPr>
          <w:rFonts w:hint="default" w:ascii="Times New Roman" w:hAnsi="Times New Roman" w:eastAsia="仿宋_GB2312" w:cs="Times New Roman"/>
          <w:color w:val="auto"/>
          <w:sz w:val="28"/>
          <w:szCs w:val="28"/>
          <w:u w:val="single" w:color="auto"/>
        </w:rPr>
        <w:t>兰州市城关区东岗西路199号</w:t>
      </w:r>
    </w:p>
    <w:p w14:paraId="09C53D61">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 w:cs="Times New Roman"/>
          <w:b/>
          <w:bCs/>
          <w:color w:val="auto"/>
          <w:sz w:val="32"/>
          <w:szCs w:val="32"/>
          <w:lang w:val="en-US" w:eastAsia="zh-CN"/>
        </w:rPr>
      </w:pPr>
      <w:bookmarkStart w:id="19" w:name="_Toc28359098"/>
      <w:bookmarkStart w:id="20" w:name="_Toc28359021"/>
      <w:r>
        <w:rPr>
          <w:rFonts w:hint="default" w:ascii="Times New Roman" w:hAnsi="Times New Roman" w:eastAsia="楷体" w:cs="Times New Roman"/>
          <w:b/>
          <w:bCs/>
          <w:color w:val="auto"/>
          <w:sz w:val="32"/>
          <w:szCs w:val="32"/>
          <w:lang w:val="en-US" w:eastAsia="zh-CN"/>
        </w:rPr>
        <w:t>2.项目联系方式</w:t>
      </w:r>
      <w:bookmarkEnd w:id="19"/>
      <w:bookmarkEnd w:id="20"/>
    </w:p>
    <w:p w14:paraId="548D3F1F">
      <w:pPr>
        <w:pStyle w:val="11"/>
        <w:pageBreakBefore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项目联系人</w:t>
      </w:r>
      <w:r>
        <w:rPr>
          <w:rFonts w:hint="default" w:ascii="Times New Roman" w:hAnsi="Times New Roman" w:eastAsia="仿宋_GB2312" w:cs="Times New Roman"/>
          <w:color w:val="auto"/>
          <w:sz w:val="28"/>
          <w:szCs w:val="28"/>
          <w:u w:val="none" w:color="auto"/>
        </w:rPr>
        <w:t>：</w:t>
      </w:r>
      <w:r>
        <w:rPr>
          <w:rFonts w:hint="default" w:ascii="Times New Roman" w:hAnsi="Times New Roman" w:eastAsia="仿宋_GB2312" w:cs="Times New Roman"/>
          <w:color w:val="auto"/>
          <w:sz w:val="28"/>
          <w:szCs w:val="28"/>
          <w:u w:val="none" w:color="auto"/>
          <w:lang w:val="en-US" w:eastAsia="zh-CN"/>
        </w:rPr>
        <w:t>张</w:t>
      </w:r>
      <w:r>
        <w:rPr>
          <w:rFonts w:hint="default" w:ascii="Times New Roman" w:hAnsi="Times New Roman" w:eastAsia="仿宋_GB2312" w:cs="Times New Roman"/>
          <w:color w:val="auto"/>
          <w:kern w:val="0"/>
          <w:sz w:val="28"/>
          <w:szCs w:val="28"/>
          <w:u w:val="single" w:color="auto"/>
          <w:lang w:val="en-US" w:eastAsia="zh-CN" w:bidi="ar-SA"/>
        </w:rPr>
        <w:t>老师</w:t>
      </w:r>
    </w:p>
    <w:p w14:paraId="4C034C43">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rPr>
        <w:t>电　　</w:t>
      </w:r>
      <w:r>
        <w:rPr>
          <w:rFonts w:hint="eastAsia"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话：</w:t>
      </w:r>
      <w:r>
        <w:rPr>
          <w:rFonts w:hint="default" w:ascii="Times New Roman" w:hAnsi="Times New Roman" w:eastAsia="仿宋_GB2312" w:cs="Times New Roman"/>
          <w:color w:val="auto"/>
          <w:sz w:val="28"/>
          <w:szCs w:val="28"/>
          <w:u w:val="single" w:color="auto"/>
        </w:rPr>
        <w:t>15</w:t>
      </w:r>
      <w:r>
        <w:rPr>
          <w:rFonts w:hint="default" w:ascii="Times New Roman" w:hAnsi="Times New Roman" w:eastAsia="仿宋_GB2312" w:cs="Times New Roman"/>
          <w:color w:val="auto"/>
          <w:sz w:val="28"/>
          <w:szCs w:val="28"/>
          <w:u w:val="single" w:color="auto"/>
          <w:lang w:val="en-US" w:eastAsia="zh-CN"/>
        </w:rPr>
        <w:t>294141029</w:t>
      </w:r>
    </w:p>
    <w:p w14:paraId="1B936A0F">
      <w:pPr>
        <w:pageBreakBefore w:val="0"/>
        <w:widowControl w:val="0"/>
        <w:tabs>
          <w:tab w:val="left" w:pos="3600"/>
        </w:tabs>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color w:val="auto"/>
          <w:sz w:val="28"/>
          <w:szCs w:val="28"/>
          <w:u w:val="none" w:color="auto"/>
        </w:rPr>
      </w:pPr>
      <w:r>
        <w:rPr>
          <w:rFonts w:hint="default" w:ascii="Times New Roman" w:hAnsi="Times New Roman" w:eastAsia="仿宋_GB2312" w:cs="Times New Roman"/>
          <w:color w:val="auto"/>
          <w:sz w:val="28"/>
          <w:szCs w:val="28"/>
        </w:rPr>
        <w:t>邮</w:t>
      </w:r>
      <w:r>
        <w:rPr>
          <w:rFonts w:hint="eastAsia"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箱：</w:t>
      </w:r>
      <w:r>
        <w:rPr>
          <w:rFonts w:hint="default" w:ascii="Times New Roman" w:hAnsi="Times New Roman" w:eastAsia="仿宋_GB2312" w:cs="Times New Roman"/>
          <w:color w:val="auto"/>
          <w:sz w:val="28"/>
          <w:szCs w:val="28"/>
          <w:u w:val="single" w:color="auto"/>
        </w:rPr>
        <w:t>ldkq</w:t>
      </w:r>
      <w:r>
        <w:rPr>
          <w:rFonts w:hint="default" w:ascii="Times New Roman" w:hAnsi="Times New Roman" w:eastAsia="仿宋_GB2312" w:cs="Times New Roman"/>
          <w:color w:val="auto"/>
          <w:sz w:val="28"/>
          <w:szCs w:val="28"/>
          <w:u w:val="single" w:color="auto"/>
          <w:lang w:val="en-US" w:eastAsia="zh-CN"/>
        </w:rPr>
        <w:t>yy</w:t>
      </w:r>
      <w:r>
        <w:rPr>
          <w:rFonts w:hint="default" w:ascii="Times New Roman" w:hAnsi="Times New Roman" w:eastAsia="仿宋_GB2312" w:cs="Times New Roman"/>
          <w:color w:val="auto"/>
          <w:sz w:val="28"/>
          <w:szCs w:val="28"/>
          <w:u w:val="single" w:color="auto"/>
        </w:rPr>
        <w:t>cg@163.com</w:t>
      </w:r>
    </w:p>
    <w:p w14:paraId="2739272E">
      <w:pPr>
        <w:pStyle w:val="11"/>
        <w:pageBreakBefore w:val="0"/>
        <w:kinsoku/>
        <w:wordWrap/>
        <w:overflowPunct/>
        <w:topLinePunct w:val="0"/>
        <w:autoSpaceDE/>
        <w:autoSpaceDN/>
        <w:bidi w:val="0"/>
        <w:adjustRightInd/>
        <w:snapToGrid/>
        <w:spacing w:line="520" w:lineRule="exact"/>
        <w:ind w:firstLine="840" w:firstLineChars="300"/>
        <w:textAlignment w:val="auto"/>
        <w:rPr>
          <w:rFonts w:hint="default" w:ascii="Times New Roman" w:hAnsi="Times New Roman" w:eastAsia="仿宋_GB2312" w:cs="Times New Roman"/>
          <w:color w:val="auto"/>
          <w:sz w:val="28"/>
          <w:szCs w:val="28"/>
        </w:rPr>
      </w:pPr>
    </w:p>
    <w:p w14:paraId="066AA2CD">
      <w:pPr>
        <w:pStyle w:val="11"/>
        <w:pageBreakBefore w:val="0"/>
        <w:kinsoku/>
        <w:wordWrap/>
        <w:overflowPunct/>
        <w:topLinePunct w:val="0"/>
        <w:autoSpaceDE/>
        <w:autoSpaceDN/>
        <w:bidi w:val="0"/>
        <w:adjustRightInd/>
        <w:snapToGrid/>
        <w:spacing w:line="520" w:lineRule="exact"/>
        <w:ind w:firstLine="840" w:firstLineChars="300"/>
        <w:textAlignment w:val="auto"/>
        <w:rPr>
          <w:rFonts w:hint="default" w:ascii="Times New Roman" w:hAnsi="Times New Roman" w:eastAsia="仿宋_GB2312" w:cs="Times New Roman"/>
          <w:color w:val="auto"/>
          <w:sz w:val="28"/>
          <w:szCs w:val="28"/>
        </w:rPr>
      </w:pPr>
    </w:p>
    <w:p w14:paraId="7FE10AB5">
      <w:pPr>
        <w:pStyle w:val="11"/>
        <w:pageBreakBefore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单位名称：兰州大学口腔医院</w:t>
      </w:r>
    </w:p>
    <w:p w14:paraId="77180EC5">
      <w:pPr>
        <w:pStyle w:val="11"/>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04</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日</w:t>
      </w:r>
    </w:p>
    <w:p w14:paraId="6A48EA7D">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黑体" w:cs="Times New Roman"/>
          <w:b w:val="0"/>
          <w:bCs w:val="0"/>
          <w:color w:val="auto"/>
          <w:kern w:val="44"/>
          <w:sz w:val="32"/>
          <w:szCs w:val="32"/>
          <w:u w:val="none" w:color="000000"/>
          <w:lang w:val="en-US" w:eastAsia="zh-CN" w:bidi="ar-SA"/>
        </w:rPr>
      </w:pPr>
      <w:bookmarkStart w:id="21" w:name="_Toc26169"/>
      <w:r>
        <w:rPr>
          <w:rFonts w:ascii="Times New Roman" w:hAnsi="Times New Roman" w:eastAsia="仿宋"/>
          <w:color w:val="auto"/>
          <w:sz w:val="28"/>
          <w:szCs w:val="28"/>
        </w:rPr>
        <w:br w:type="page"/>
      </w:r>
      <w:r>
        <w:rPr>
          <w:rFonts w:hint="default" w:ascii="Times New Roman" w:hAnsi="Times New Roman" w:eastAsia="黑体" w:cs="Times New Roman"/>
          <w:b w:val="0"/>
          <w:bCs w:val="0"/>
          <w:color w:val="auto"/>
          <w:sz w:val="32"/>
          <w:szCs w:val="32"/>
        </w:rPr>
        <w:t>第</w:t>
      </w:r>
      <w:r>
        <w:rPr>
          <w:rFonts w:hint="default" w:ascii="Times New Roman" w:hAnsi="Times New Roman" w:eastAsia="黑体" w:cs="Times New Roman"/>
          <w:b w:val="0"/>
          <w:bCs w:val="0"/>
          <w:color w:val="auto"/>
          <w:sz w:val="32"/>
          <w:szCs w:val="32"/>
          <w:lang w:val="en-US" w:eastAsia="zh-CN"/>
        </w:rPr>
        <w:t>二</w:t>
      </w:r>
      <w:r>
        <w:rPr>
          <w:rFonts w:hint="default" w:ascii="Times New Roman" w:hAnsi="Times New Roman" w:eastAsia="黑体" w:cs="Times New Roman"/>
          <w:b w:val="0"/>
          <w:bCs w:val="0"/>
          <w:color w:val="auto"/>
          <w:sz w:val="32"/>
          <w:szCs w:val="32"/>
        </w:rPr>
        <w:t>章</w:t>
      </w:r>
      <w:bookmarkEnd w:id="21"/>
      <w:r>
        <w:rPr>
          <w:rFonts w:hint="default" w:ascii="Times New Roman" w:hAnsi="Times New Roman" w:eastAsia="黑体" w:cs="Times New Roman"/>
          <w:b w:val="0"/>
          <w:bCs w:val="0"/>
          <w:color w:val="auto"/>
          <w:kern w:val="44"/>
          <w:sz w:val="32"/>
          <w:szCs w:val="32"/>
          <w:u w:val="none" w:color="000000"/>
          <w:lang w:val="en-US" w:eastAsia="zh-CN" w:bidi="ar-SA"/>
        </w:rPr>
        <w:t>采购项目内容、商务及技术要求</w:t>
      </w:r>
    </w:p>
    <w:p w14:paraId="08ECF2D6">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黑体" w:cs="Times New Roman"/>
          <w:b w:val="0"/>
          <w:bCs w:val="0"/>
          <w:color w:val="auto"/>
          <w:kern w:val="44"/>
          <w:sz w:val="32"/>
          <w:szCs w:val="32"/>
          <w:u w:color="000000"/>
          <w:lang w:val="en-US" w:eastAsia="zh-CN" w:bidi="ar-SA"/>
        </w:rPr>
      </w:pPr>
      <w:r>
        <w:rPr>
          <w:rFonts w:hint="eastAsia" w:ascii="Times New Roman" w:hAnsi="Times New Roman" w:eastAsia="黑体" w:cs="Times New Roman"/>
          <w:b w:val="0"/>
          <w:bCs w:val="0"/>
          <w:color w:val="auto"/>
          <w:kern w:val="44"/>
          <w:sz w:val="32"/>
          <w:szCs w:val="32"/>
          <w:u w:color="000000"/>
          <w:lang w:val="en-US" w:eastAsia="zh-CN" w:bidi="ar-SA"/>
        </w:rPr>
        <w:t>一、采购标的</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1"/>
        <w:gridCol w:w="2442"/>
        <w:gridCol w:w="2289"/>
      </w:tblGrid>
      <w:tr w14:paraId="0AE6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8" w:type="dxa"/>
            <w:vAlign w:val="top"/>
          </w:tcPr>
          <w:p w14:paraId="69D13948">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44"/>
                <w:sz w:val="28"/>
                <w:szCs w:val="28"/>
                <w:u w:color="000000"/>
                <w:vertAlign w:val="baseline"/>
                <w:lang w:val="en-US" w:eastAsia="zh-CN" w:bidi="ar-SA"/>
              </w:rPr>
            </w:pPr>
            <w:r>
              <w:rPr>
                <w:rFonts w:hint="eastAsia" w:ascii="仿宋_GB2312" w:hAnsi="仿宋_GB2312" w:eastAsia="仿宋_GB2312" w:cs="仿宋_GB2312"/>
                <w:b w:val="0"/>
                <w:bCs w:val="0"/>
                <w:color w:val="auto"/>
                <w:kern w:val="44"/>
                <w:sz w:val="28"/>
                <w:szCs w:val="28"/>
                <w:u w:color="000000"/>
                <w:vertAlign w:val="baseline"/>
                <w:lang w:val="en-US" w:eastAsia="zh-CN" w:bidi="ar-SA"/>
              </w:rPr>
              <w:t>标的名称</w:t>
            </w:r>
          </w:p>
        </w:tc>
        <w:tc>
          <w:tcPr>
            <w:tcW w:w="2835" w:type="dxa"/>
            <w:shd w:val="clear" w:color="auto" w:fill="auto"/>
            <w:vAlign w:val="top"/>
          </w:tcPr>
          <w:p w14:paraId="773DA01B">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b w:val="0"/>
                <w:bCs w:val="0"/>
                <w:color w:val="auto"/>
                <w:kern w:val="44"/>
                <w:sz w:val="28"/>
                <w:szCs w:val="28"/>
                <w:u w:val="none" w:color="000000"/>
                <w:vertAlign w:val="baseline"/>
                <w:lang w:val="en-US" w:eastAsia="zh-CN" w:bidi="ar-SA"/>
              </w:rPr>
            </w:pPr>
            <w:r>
              <w:rPr>
                <w:rFonts w:hint="eastAsia" w:ascii="仿宋_GB2312" w:hAnsi="仿宋_GB2312" w:eastAsia="仿宋_GB2312" w:cs="仿宋_GB2312"/>
                <w:b w:val="0"/>
                <w:bCs w:val="0"/>
                <w:color w:val="auto"/>
                <w:kern w:val="44"/>
                <w:sz w:val="28"/>
                <w:szCs w:val="28"/>
                <w:u w:color="000000"/>
                <w:vertAlign w:val="baseline"/>
                <w:lang w:val="en-US" w:eastAsia="zh-CN" w:bidi="ar-SA"/>
              </w:rPr>
              <w:t>分包要求</w:t>
            </w:r>
          </w:p>
        </w:tc>
        <w:tc>
          <w:tcPr>
            <w:tcW w:w="2595" w:type="dxa"/>
            <w:shd w:val="clear" w:color="auto" w:fill="auto"/>
            <w:vAlign w:val="top"/>
          </w:tcPr>
          <w:p w14:paraId="34068EC7">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b w:val="0"/>
                <w:bCs w:val="0"/>
                <w:color w:val="auto"/>
                <w:kern w:val="44"/>
                <w:sz w:val="28"/>
                <w:szCs w:val="28"/>
                <w:u w:val="none" w:color="000000"/>
                <w:vertAlign w:val="baseline"/>
                <w:lang w:val="en-US" w:eastAsia="zh-CN" w:bidi="ar-SA"/>
              </w:rPr>
            </w:pPr>
            <w:r>
              <w:rPr>
                <w:rFonts w:hint="eastAsia" w:ascii="仿宋_GB2312" w:hAnsi="仿宋_GB2312" w:eastAsia="仿宋_GB2312" w:cs="仿宋_GB2312"/>
                <w:b w:val="0"/>
                <w:bCs w:val="0"/>
                <w:color w:val="auto"/>
                <w:kern w:val="44"/>
                <w:sz w:val="28"/>
                <w:szCs w:val="28"/>
                <w:u w:color="000000"/>
                <w:vertAlign w:val="baseline"/>
                <w:lang w:val="en-US" w:eastAsia="zh-CN" w:bidi="ar-SA"/>
              </w:rPr>
              <w:t>预算金额（万元）</w:t>
            </w:r>
          </w:p>
        </w:tc>
      </w:tr>
      <w:tr w14:paraId="1B95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8" w:type="dxa"/>
            <w:vAlign w:val="top"/>
          </w:tcPr>
          <w:p w14:paraId="1B4257C4">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color w:val="auto"/>
                <w:kern w:val="44"/>
                <w:sz w:val="28"/>
                <w:szCs w:val="28"/>
                <w:u w:color="000000"/>
                <w:vertAlign w:val="baseline"/>
                <w:lang w:val="en-US" w:eastAsia="zh-CN" w:bidi="ar-SA"/>
              </w:rPr>
            </w:pPr>
            <w:r>
              <w:rPr>
                <w:rFonts w:hint="eastAsia" w:ascii="仿宋_GB2312" w:hAnsi="仿宋_GB2312" w:eastAsia="仿宋_GB2312" w:cs="仿宋_GB2312"/>
                <w:b w:val="0"/>
                <w:bCs w:val="0"/>
                <w:color w:val="auto"/>
                <w:kern w:val="44"/>
                <w:sz w:val="28"/>
                <w:szCs w:val="28"/>
                <w:u w:color="000000"/>
                <w:vertAlign w:val="baseline"/>
                <w:lang w:val="en-US" w:eastAsia="zh-CN" w:bidi="ar-SA"/>
              </w:rPr>
              <w:t>消毒供应室维修改造</w:t>
            </w:r>
          </w:p>
        </w:tc>
        <w:tc>
          <w:tcPr>
            <w:tcW w:w="2835" w:type="dxa"/>
            <w:vAlign w:val="top"/>
          </w:tcPr>
          <w:p w14:paraId="09A99F84">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color w:val="auto"/>
                <w:kern w:val="44"/>
                <w:sz w:val="28"/>
                <w:szCs w:val="28"/>
                <w:u w:color="000000"/>
                <w:vertAlign w:val="baseline"/>
                <w:lang w:val="en-US" w:eastAsia="zh-CN" w:bidi="ar-SA"/>
              </w:rPr>
            </w:pPr>
            <w:r>
              <w:rPr>
                <w:rFonts w:hint="eastAsia" w:ascii="仿宋_GB2312" w:hAnsi="仿宋_GB2312" w:eastAsia="仿宋_GB2312" w:cs="仿宋_GB2312"/>
                <w:b w:val="0"/>
                <w:bCs w:val="0"/>
                <w:color w:val="auto"/>
                <w:kern w:val="44"/>
                <w:sz w:val="28"/>
                <w:szCs w:val="28"/>
                <w:u w:color="000000"/>
                <w:vertAlign w:val="baseline"/>
                <w:lang w:val="en-US" w:eastAsia="zh-CN" w:bidi="ar-SA"/>
              </w:rPr>
              <w:t>不分包</w:t>
            </w:r>
          </w:p>
        </w:tc>
        <w:tc>
          <w:tcPr>
            <w:tcW w:w="2595" w:type="dxa"/>
            <w:vAlign w:val="top"/>
          </w:tcPr>
          <w:p w14:paraId="224F53AE">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color w:val="auto"/>
                <w:kern w:val="44"/>
                <w:sz w:val="28"/>
                <w:szCs w:val="28"/>
                <w:u w:color="000000"/>
                <w:vertAlign w:val="baseline"/>
                <w:lang w:val="en-US" w:eastAsia="zh-CN" w:bidi="ar-SA"/>
              </w:rPr>
            </w:pPr>
            <w:r>
              <w:rPr>
                <w:rFonts w:hint="default" w:ascii="Times New Roman" w:hAnsi="Times New Roman" w:eastAsia="仿宋_GB2312" w:cs="Times New Roman"/>
                <w:b w:val="0"/>
                <w:bCs w:val="0"/>
                <w:color w:val="auto"/>
                <w:kern w:val="44"/>
                <w:sz w:val="28"/>
                <w:szCs w:val="28"/>
                <w:u w:color="000000"/>
                <w:vertAlign w:val="baseline"/>
                <w:lang w:val="en-US" w:eastAsia="zh-CN" w:bidi="ar-SA"/>
              </w:rPr>
              <w:t>15</w:t>
            </w:r>
          </w:p>
        </w:tc>
      </w:tr>
    </w:tbl>
    <w:p w14:paraId="023F562E">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黑体" w:cs="Times New Roman"/>
          <w:b w:val="0"/>
          <w:bCs w:val="0"/>
          <w:color w:val="auto"/>
          <w:kern w:val="44"/>
          <w:sz w:val="32"/>
          <w:szCs w:val="32"/>
          <w:u w:color="000000"/>
          <w:lang w:val="en-US" w:eastAsia="zh-CN" w:bidi="ar-SA"/>
        </w:rPr>
      </w:pPr>
      <w:r>
        <w:rPr>
          <w:rFonts w:hint="eastAsia" w:ascii="Times New Roman" w:hAnsi="Times New Roman" w:eastAsia="黑体" w:cs="Times New Roman"/>
          <w:b w:val="0"/>
          <w:bCs w:val="0"/>
          <w:color w:val="auto"/>
          <w:kern w:val="44"/>
          <w:sz w:val="32"/>
          <w:szCs w:val="32"/>
          <w:u w:color="000000"/>
          <w:lang w:val="en-US" w:eastAsia="zh-CN" w:bidi="ar-SA"/>
        </w:rPr>
        <w:t>二、技术要求</w:t>
      </w:r>
    </w:p>
    <w:p w14:paraId="2FDBF960">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kern w:val="44"/>
          <w:sz w:val="28"/>
          <w:szCs w:val="28"/>
          <w:u w:color="000000"/>
          <w:lang w:val="en-US" w:eastAsia="zh-CN" w:bidi="ar-SA"/>
        </w:rPr>
      </w:pPr>
      <w:r>
        <w:rPr>
          <w:rFonts w:hint="eastAsia" w:ascii="仿宋_GB2312" w:hAnsi="仿宋_GB2312" w:eastAsia="仿宋_GB2312" w:cs="仿宋_GB2312"/>
          <w:b w:val="0"/>
          <w:bCs w:val="0"/>
          <w:color w:val="auto"/>
          <w:kern w:val="44"/>
          <w:sz w:val="28"/>
          <w:szCs w:val="28"/>
          <w:u w:color="000000"/>
          <w:lang w:val="en-US" w:eastAsia="zh-CN" w:bidi="ar-SA"/>
        </w:rPr>
        <w:t>（一）工程内容</w:t>
      </w:r>
    </w:p>
    <w:p w14:paraId="0A190CD4">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kern w:val="44"/>
          <w:sz w:val="28"/>
          <w:szCs w:val="28"/>
          <w:u w:color="000000"/>
          <w:lang w:val="en-US" w:eastAsia="zh-CN" w:bidi="ar-SA"/>
        </w:rPr>
      </w:pPr>
      <w:r>
        <w:rPr>
          <w:rFonts w:hint="eastAsia" w:ascii="仿宋_GB2312" w:hAnsi="仿宋_GB2312" w:eastAsia="仿宋_GB2312" w:cs="仿宋_GB2312"/>
          <w:b w:val="0"/>
          <w:bCs w:val="0"/>
          <w:color w:val="auto"/>
          <w:kern w:val="44"/>
          <w:sz w:val="28"/>
          <w:szCs w:val="28"/>
          <w:u w:color="000000"/>
          <w:lang w:val="en-US" w:eastAsia="zh-CN" w:bidi="ar-SA"/>
        </w:rPr>
        <w:t>维修改造内容包括对改造部位墙体隔断吊顶等拆除；玻璃隔断、隔墙、门窗、吊顶等土建装饰工程；给排水改造工程及一般洁具安装；动力电缆、电源、照明等电气工程；电话及网络弱电工程；空调、通风工程；局部消防设施改造恢复；工程含其他消供设备相关土建措施安装配套，及维修改造恢复措施等。</w:t>
      </w:r>
    </w:p>
    <w:p w14:paraId="754C7881">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b w:val="0"/>
          <w:bCs w:val="0"/>
          <w:color w:val="auto"/>
          <w:kern w:val="44"/>
          <w:sz w:val="28"/>
          <w:szCs w:val="28"/>
          <w:u w:color="000000"/>
          <w:lang w:val="en-US" w:eastAsia="zh-CN" w:bidi="ar-SA"/>
        </w:rPr>
      </w:pPr>
      <w:r>
        <w:rPr>
          <w:rFonts w:hint="eastAsia" w:ascii="仿宋_GB2312" w:hAnsi="仿宋_GB2312" w:eastAsia="仿宋_GB2312" w:cs="仿宋_GB2312"/>
          <w:b w:val="0"/>
          <w:bCs w:val="0"/>
          <w:color w:val="auto"/>
          <w:kern w:val="44"/>
          <w:sz w:val="28"/>
          <w:szCs w:val="28"/>
          <w:u w:color="000000"/>
          <w:lang w:val="en-US" w:eastAsia="zh-CN" w:bidi="ar-SA"/>
        </w:rPr>
        <w:t>（二）兰州大学口腔医院西站门诊部消毒供应室维修改造工程统计表（详见附件</w:t>
      </w:r>
      <w:r>
        <w:rPr>
          <w:rFonts w:hint="default" w:ascii="Times New Roman" w:hAnsi="Times New Roman" w:eastAsia="仿宋_GB2312" w:cs="Times New Roman"/>
          <w:b w:val="0"/>
          <w:bCs w:val="0"/>
          <w:color w:val="auto"/>
          <w:kern w:val="44"/>
          <w:sz w:val="28"/>
          <w:szCs w:val="28"/>
          <w:u w:color="000000"/>
          <w:lang w:val="en-US" w:eastAsia="zh-CN" w:bidi="ar-SA"/>
        </w:rPr>
        <w:t>1-1</w:t>
      </w:r>
      <w:r>
        <w:rPr>
          <w:rFonts w:hint="eastAsia" w:ascii="仿宋_GB2312" w:hAnsi="仿宋_GB2312" w:eastAsia="仿宋_GB2312" w:cs="仿宋_GB2312"/>
          <w:b w:val="0"/>
          <w:bCs w:val="0"/>
          <w:color w:val="auto"/>
          <w:kern w:val="44"/>
          <w:sz w:val="28"/>
          <w:szCs w:val="28"/>
          <w:u w:color="000000"/>
          <w:lang w:val="en-US" w:eastAsia="zh-CN" w:bidi="ar-SA"/>
        </w:rPr>
        <w:t>）</w:t>
      </w:r>
    </w:p>
    <w:p w14:paraId="7CAF8261">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kern w:val="44"/>
          <w:sz w:val="28"/>
          <w:szCs w:val="28"/>
          <w:u w:color="000000"/>
          <w:lang w:val="en-US" w:eastAsia="zh-CN" w:bidi="ar-SA"/>
        </w:rPr>
      </w:pPr>
      <w:r>
        <w:rPr>
          <w:rFonts w:hint="eastAsia" w:ascii="仿宋_GB2312" w:hAnsi="仿宋_GB2312" w:eastAsia="仿宋_GB2312" w:cs="仿宋_GB2312"/>
          <w:b w:val="0"/>
          <w:bCs w:val="0"/>
          <w:color w:val="auto"/>
          <w:kern w:val="44"/>
          <w:sz w:val="28"/>
          <w:szCs w:val="28"/>
          <w:u w:color="000000"/>
          <w:lang w:val="en-US" w:eastAsia="zh-CN" w:bidi="ar-SA"/>
        </w:rPr>
        <w:t>（三）兰州大学口腔医院西站门诊部消毒供应室维修改造方案图（详见附件</w:t>
      </w:r>
      <w:r>
        <w:rPr>
          <w:rFonts w:hint="default" w:ascii="Times New Roman" w:hAnsi="Times New Roman" w:eastAsia="仿宋_GB2312" w:cs="Times New Roman"/>
          <w:b w:val="0"/>
          <w:bCs w:val="0"/>
          <w:color w:val="auto"/>
          <w:kern w:val="44"/>
          <w:sz w:val="28"/>
          <w:szCs w:val="28"/>
          <w:u w:color="000000"/>
          <w:lang w:val="en-US" w:eastAsia="zh-CN" w:bidi="ar-SA"/>
        </w:rPr>
        <w:t>1-2</w:t>
      </w:r>
      <w:r>
        <w:rPr>
          <w:rFonts w:hint="eastAsia" w:ascii="仿宋_GB2312" w:hAnsi="仿宋_GB2312" w:eastAsia="仿宋_GB2312" w:cs="仿宋_GB2312"/>
          <w:b w:val="0"/>
          <w:bCs w:val="0"/>
          <w:color w:val="auto"/>
          <w:kern w:val="44"/>
          <w:sz w:val="28"/>
          <w:szCs w:val="28"/>
          <w:u w:color="000000"/>
          <w:lang w:val="en-US" w:eastAsia="zh-CN" w:bidi="ar-SA"/>
        </w:rPr>
        <w:t>）</w:t>
      </w:r>
    </w:p>
    <w:p w14:paraId="5208128C">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b w:val="0"/>
          <w:bCs w:val="0"/>
          <w:color w:val="auto"/>
          <w:kern w:val="44"/>
          <w:sz w:val="28"/>
          <w:szCs w:val="28"/>
          <w:u w:color="000000"/>
          <w:lang w:val="en-US" w:eastAsia="zh-CN" w:bidi="ar-SA"/>
        </w:rPr>
      </w:pPr>
      <w:r>
        <w:rPr>
          <w:rFonts w:hint="eastAsia" w:ascii="仿宋_GB2312" w:hAnsi="仿宋_GB2312" w:eastAsia="仿宋_GB2312" w:cs="仿宋_GB2312"/>
          <w:b w:val="0"/>
          <w:bCs w:val="0"/>
          <w:color w:val="auto"/>
          <w:kern w:val="44"/>
          <w:sz w:val="28"/>
          <w:szCs w:val="28"/>
          <w:u w:color="000000"/>
          <w:lang w:val="en-US" w:eastAsia="zh-CN" w:bidi="ar-SA"/>
        </w:rPr>
        <w:t>（三）兰州大学口腔医院西站门诊部消毒供应室消毒供应设备安装水电条件图（详见附件</w:t>
      </w:r>
      <w:r>
        <w:rPr>
          <w:rFonts w:hint="default" w:ascii="Times New Roman" w:hAnsi="Times New Roman" w:eastAsia="仿宋_GB2312" w:cs="Times New Roman"/>
          <w:b w:val="0"/>
          <w:bCs w:val="0"/>
          <w:color w:val="auto"/>
          <w:kern w:val="44"/>
          <w:sz w:val="28"/>
          <w:szCs w:val="28"/>
          <w:u w:color="000000"/>
          <w:lang w:val="en-US" w:eastAsia="zh-CN" w:bidi="ar-SA"/>
        </w:rPr>
        <w:t>1-3</w:t>
      </w:r>
      <w:r>
        <w:rPr>
          <w:rFonts w:hint="eastAsia" w:ascii="仿宋_GB2312" w:hAnsi="仿宋_GB2312" w:eastAsia="仿宋_GB2312" w:cs="仿宋_GB2312"/>
          <w:b w:val="0"/>
          <w:bCs w:val="0"/>
          <w:color w:val="auto"/>
          <w:kern w:val="44"/>
          <w:sz w:val="28"/>
          <w:szCs w:val="28"/>
          <w:u w:color="000000"/>
          <w:lang w:val="en-US" w:eastAsia="zh-CN" w:bidi="ar-SA"/>
        </w:rPr>
        <w:t>）</w:t>
      </w:r>
      <w:bookmarkStart w:id="82" w:name="_GoBack"/>
      <w:bookmarkEnd w:id="82"/>
    </w:p>
    <w:p w14:paraId="7E46981F">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黑体" w:cs="Times New Roman"/>
          <w:b w:val="0"/>
          <w:bCs w:val="0"/>
          <w:color w:val="auto"/>
          <w:kern w:val="44"/>
          <w:sz w:val="32"/>
          <w:szCs w:val="32"/>
          <w:u w:color="000000"/>
          <w:lang w:val="en-US" w:eastAsia="zh-CN" w:bidi="ar-SA"/>
        </w:rPr>
      </w:pPr>
      <w:r>
        <w:rPr>
          <w:rFonts w:hint="eastAsia" w:ascii="Times New Roman" w:hAnsi="Times New Roman" w:eastAsia="黑体" w:cs="Times New Roman"/>
          <w:b w:val="0"/>
          <w:bCs w:val="0"/>
          <w:color w:val="auto"/>
          <w:kern w:val="44"/>
          <w:sz w:val="32"/>
          <w:szCs w:val="32"/>
          <w:u w:color="000000"/>
          <w:lang w:val="en-US" w:eastAsia="zh-CN" w:bidi="ar-SA"/>
        </w:rPr>
        <w:t>三</w:t>
      </w:r>
      <w:r>
        <w:rPr>
          <w:rFonts w:hint="default" w:ascii="Times New Roman" w:hAnsi="Times New Roman" w:eastAsia="黑体" w:cs="Times New Roman"/>
          <w:b w:val="0"/>
          <w:bCs w:val="0"/>
          <w:color w:val="auto"/>
          <w:kern w:val="44"/>
          <w:sz w:val="32"/>
          <w:szCs w:val="32"/>
          <w:u w:color="000000"/>
          <w:lang w:val="en-US" w:eastAsia="zh-CN" w:bidi="ar-SA"/>
        </w:rPr>
        <w:t>、商务要求</w:t>
      </w:r>
    </w:p>
    <w:p w14:paraId="31203C0E">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00" w:lineRule="exact"/>
        <w:ind w:firstLine="560"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（一）报价要求</w:t>
      </w:r>
    </w:p>
    <w:p w14:paraId="5FB35D28">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报价以人民币填列；</w:t>
      </w:r>
    </w:p>
    <w:p w14:paraId="13D7A69E">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.投标人</w:t>
      </w: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的报价应包括：本项目由施工单位采用定额计价方式自行报价，合同形式为固定总价合同。除变更、现场签证外，其他均不调整。施工期间，国家、省、市的任何部门发布有关工程调价系数、定额、费率以及市场变动因素等，合同价款均不作调整；</w:t>
      </w:r>
    </w:p>
    <w:p w14:paraId="3A3A22E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工程期限</w:t>
      </w: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rPr>
        <w:t>18</w:t>
      </w:r>
      <w:r>
        <w:rPr>
          <w:rFonts w:hint="eastAsia" w:eastAsia="仿宋_GB2312" w:cs="Times New Roman"/>
          <w:sz w:val="28"/>
          <w:szCs w:val="28"/>
          <w:lang w:val="en-US" w:eastAsia="zh-CN"/>
        </w:rPr>
        <w:t>个日历日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自</w:t>
      </w:r>
      <w:r>
        <w:rPr>
          <w:rFonts w:hint="eastAsia" w:ascii="仿宋_GB2312" w:hAnsi="仿宋_GB2312" w:eastAsia="仿宋_GB2312" w:cs="仿宋_GB2312"/>
          <w:sz w:val="28"/>
          <w:szCs w:val="28"/>
        </w:rPr>
        <w:t>项目成交后成交供应商于收到采购人的进场通知次日</w:t>
      </w:r>
      <w:r>
        <w:rPr>
          <w:rFonts w:hint="eastAsia" w:ascii="仿宋_GB2312" w:hAnsi="仿宋_GB2312" w:eastAsia="仿宋_GB2312" w:cs="仿宋_GB2312"/>
          <w:sz w:val="28"/>
          <w:szCs w:val="28"/>
          <w:lang w:val="en-US" w:eastAsia="zh-CN"/>
        </w:rPr>
        <w:t>起算；</w:t>
      </w:r>
    </w:p>
    <w:p w14:paraId="2719940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工程地点：兰州大学口腔医院西站门诊部；</w:t>
      </w:r>
    </w:p>
    <w:p w14:paraId="0B0D770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（四）验收要求：严格执行建设工程竣工验收相关规定，</w:t>
      </w:r>
      <w:r>
        <w:rPr>
          <w:rFonts w:hint="default" w:ascii="仿宋_GB2312" w:hAnsi="仿宋_GB2312" w:eastAsia="仿宋_GB2312" w:cs="仿宋_GB2312"/>
          <w:sz w:val="28"/>
          <w:szCs w:val="28"/>
          <w:lang w:val="en-US" w:eastAsia="zh-CN"/>
        </w:rPr>
        <w:t>本项目竣工需通过医院、消供设备技术方及相关约请第三方参与的验收，除实地验收外施工单位还需提供竣工图纸、清单结算造价书。</w:t>
      </w:r>
    </w:p>
    <w:p w14:paraId="196C172E">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00" w:lineRule="exact"/>
        <w:ind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color w:val="auto"/>
          <w:sz w:val="28"/>
          <w:szCs w:val="28"/>
          <w:lang w:val="en-US" w:eastAsia="zh-CN"/>
        </w:rPr>
        <w:t>（五）付款方式：</w:t>
      </w:r>
      <w:r>
        <w:rPr>
          <w:rFonts w:hint="eastAsia" w:ascii="仿宋_GB2312" w:hAnsi="仿宋_GB2312" w:eastAsia="仿宋_GB2312" w:cs="仿宋_GB2312"/>
          <w:b w:val="0"/>
          <w:bCs w:val="0"/>
          <w:sz w:val="28"/>
          <w:szCs w:val="28"/>
          <w:highlight w:val="none"/>
          <w:lang w:val="en-US" w:eastAsia="zh-CN"/>
        </w:rPr>
        <w:t>包工包料，以满足项目目的为原则,项目竣工验收合格交付使用后，支付合同金额的</w:t>
      </w:r>
      <w:r>
        <w:rPr>
          <w:rFonts w:hint="default" w:ascii="Times New Roman" w:hAnsi="Times New Roman" w:eastAsia="仿宋_GB2312" w:cs="Times New Roman"/>
          <w:b w:val="0"/>
          <w:bCs w:val="0"/>
          <w:sz w:val="28"/>
          <w:szCs w:val="28"/>
          <w:highlight w:val="none"/>
          <w:lang w:val="en-US" w:eastAsia="zh-CN"/>
        </w:rPr>
        <w:t>75%</w:t>
      </w:r>
      <w:r>
        <w:rPr>
          <w:rFonts w:hint="eastAsia" w:ascii="仿宋_GB2312" w:hAnsi="仿宋_GB2312" w:eastAsia="仿宋_GB2312" w:cs="仿宋_GB2312"/>
          <w:b w:val="0"/>
          <w:bCs w:val="0"/>
          <w:sz w:val="28"/>
          <w:szCs w:val="28"/>
          <w:highlight w:val="none"/>
          <w:lang w:val="en-US" w:eastAsia="zh-CN"/>
        </w:rPr>
        <w:t>，其余部分待工程结算审计完成，且施工方缴纳工程造价总额</w:t>
      </w:r>
      <w:r>
        <w:rPr>
          <w:rFonts w:hint="default" w:ascii="Times New Roman" w:hAnsi="Times New Roman" w:eastAsia="仿宋_GB2312" w:cs="Times New Roman"/>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lang w:val="en-US" w:eastAsia="zh-CN"/>
        </w:rPr>
        <w:t>的质量保证金后，一次性付清；</w:t>
      </w:r>
    </w:p>
    <w:p w14:paraId="15A687D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（六）质保期要求：免费质保整体</w:t>
      </w:r>
      <w:r>
        <w:rPr>
          <w:rFonts w:hint="default" w:ascii="Times New Roman" w:hAnsi="Times New Roman" w:eastAsia="仿宋_GB2312" w:cs="Times New Roman"/>
          <w:sz w:val="28"/>
          <w:szCs w:val="28"/>
          <w:highlight w:val="none"/>
          <w:lang w:val="en-US" w:eastAsia="zh-CN"/>
        </w:rPr>
        <w:t>2</w:t>
      </w:r>
      <w:r>
        <w:rPr>
          <w:rFonts w:hint="eastAsia" w:ascii="仿宋_GB2312" w:hAnsi="仿宋_GB2312" w:eastAsia="仿宋_GB2312" w:cs="仿宋_GB2312"/>
          <w:sz w:val="28"/>
          <w:szCs w:val="28"/>
          <w:highlight w:val="none"/>
          <w:lang w:val="en-US" w:eastAsia="zh-CN"/>
        </w:rPr>
        <w:t>年，自项目验收合格交付之日起算；</w:t>
      </w:r>
    </w:p>
    <w:p w14:paraId="4018E325">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（七）履约保证金：不收取。</w:t>
      </w:r>
    </w:p>
    <w:p w14:paraId="652D2417">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391DE96C">
      <w:pPr>
        <w:widowControl w:val="0"/>
        <w:spacing w:line="240" w:lineRule="auto"/>
        <w:ind w:left="0"/>
        <w:jc w:val="center"/>
        <w:outlineLvl w:val="0"/>
        <w:rPr>
          <w:rFonts w:hint="default" w:ascii="Times New Roman" w:hAnsi="Times New Roman" w:eastAsia="黑体" w:cs="Times New Roman"/>
          <w:b w:val="0"/>
          <w:bCs/>
          <w:color w:val="auto"/>
          <w:sz w:val="32"/>
          <w:szCs w:val="32"/>
        </w:rPr>
      </w:pPr>
      <w:bookmarkStart w:id="22" w:name="_Toc22590"/>
    </w:p>
    <w:p w14:paraId="34314188">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4F31C1D3">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637A3AD2">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4B0CAA94">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37EA32B1">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581BBB3B">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2DE1CAEF">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0865AC04">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550EEDEC">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5A22D085">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313C381F">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28E780FF">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0B332E52">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02BF5AD0">
      <w:pPr>
        <w:widowControl w:val="0"/>
        <w:spacing w:line="240" w:lineRule="auto"/>
        <w:ind w:left="0"/>
        <w:jc w:val="center"/>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eastAsia="黑体" w:cs="Times New Roman"/>
          <w:b w:val="0"/>
          <w:bCs/>
          <w:color w:val="auto"/>
          <w:sz w:val="32"/>
          <w:szCs w:val="32"/>
          <w:lang w:val="en-US" w:eastAsia="zh-CN"/>
        </w:rPr>
        <w:t>三</w:t>
      </w:r>
      <w:r>
        <w:rPr>
          <w:rFonts w:hint="default" w:ascii="Times New Roman" w:hAnsi="Times New Roman" w:eastAsia="黑体" w:cs="Times New Roman"/>
          <w:b w:val="0"/>
          <w:bCs/>
          <w:color w:val="auto"/>
          <w:sz w:val="32"/>
          <w:szCs w:val="32"/>
        </w:rPr>
        <w:t>章</w:t>
      </w:r>
      <w:bookmarkEnd w:id="22"/>
      <w:r>
        <w:rPr>
          <w:rFonts w:hint="default" w:ascii="Times New Roman" w:hAnsi="Times New Roman" w:eastAsia="黑体" w:cs="Times New Roman"/>
          <w:b w:val="0"/>
          <w:bCs/>
          <w:color w:val="auto"/>
          <w:sz w:val="32"/>
          <w:szCs w:val="32"/>
        </w:rPr>
        <w:t>本项目评审办法</w:t>
      </w:r>
    </w:p>
    <w:p w14:paraId="7BE1AEFB">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28F0D5D3">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一、评审方法、原则、程序、成交标准</w:t>
      </w:r>
    </w:p>
    <w:tbl>
      <w:tblPr>
        <w:tblStyle w:val="18"/>
        <w:tblW w:w="83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96"/>
        <w:gridCol w:w="7443"/>
      </w:tblGrid>
      <w:tr w14:paraId="53803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3" w:hRule="atLeast"/>
        </w:trPr>
        <w:tc>
          <w:tcPr>
            <w:tcW w:w="896" w:type="dxa"/>
            <w:noWrap w:val="0"/>
            <w:vAlign w:val="center"/>
          </w:tcPr>
          <w:p w14:paraId="6F22A92B">
            <w:pPr>
              <w:keepNext w:val="0"/>
              <w:keepLines w:val="0"/>
              <w:widowControl w:val="0"/>
              <w:suppressLineNumbers w:val="0"/>
              <w:spacing w:before="0" w:beforeAutospacing="0" w:after="0" w:afterAutospacing="0" w:line="276" w:lineRule="auto"/>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8"/>
                <w:szCs w:val="28"/>
              </w:rPr>
              <w:t>评标方法、原则、程序、中标标准</w:t>
            </w:r>
          </w:p>
        </w:tc>
        <w:tc>
          <w:tcPr>
            <w:tcW w:w="7443" w:type="dxa"/>
            <w:noWrap w:val="0"/>
            <w:vAlign w:val="center"/>
          </w:tcPr>
          <w:p w14:paraId="3FAC5038">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color w:val="auto"/>
                <w:sz w:val="28"/>
                <w:szCs w:val="28"/>
              </w:rPr>
              <w:t>一、评审方法：</w:t>
            </w:r>
            <w:r>
              <w:rPr>
                <w:rFonts w:hint="default" w:ascii="Times New Roman" w:hAnsi="Times New Roman" w:eastAsia="仿宋_GB2312" w:cs="Times New Roman"/>
                <w:color w:val="auto"/>
                <w:sz w:val="28"/>
                <w:szCs w:val="28"/>
                <w:lang w:val="en-US" w:eastAsia="zh-CN"/>
              </w:rPr>
              <w:t>综合评分</w:t>
            </w:r>
            <w:r>
              <w:rPr>
                <w:rFonts w:hint="default" w:ascii="Times New Roman" w:hAnsi="Times New Roman" w:eastAsia="仿宋_GB2312" w:cs="Times New Roman"/>
                <w:color w:val="auto"/>
                <w:sz w:val="28"/>
                <w:szCs w:val="28"/>
              </w:rPr>
              <w:t>法</w:t>
            </w:r>
            <w:r>
              <w:rPr>
                <w:rFonts w:hint="default" w:ascii="Times New Roman" w:hAnsi="Times New Roman" w:eastAsia="仿宋_GB2312" w:cs="Times New Roman"/>
                <w:color w:val="auto"/>
                <w:sz w:val="28"/>
                <w:szCs w:val="28"/>
                <w:lang w:eastAsia="zh-CN"/>
              </w:rPr>
              <w:t>。</w:t>
            </w:r>
          </w:p>
          <w:p w14:paraId="01470DB0">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二、评审原则：</w:t>
            </w:r>
          </w:p>
          <w:p w14:paraId="21A60F79">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1.按照“公平、公正、科学、择优”的原则对待所有供应商。</w:t>
            </w:r>
          </w:p>
          <w:p w14:paraId="7BB6D7B4">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2.坚持采购文件的所有相关规定，公平评标。</w:t>
            </w:r>
          </w:p>
          <w:p w14:paraId="68963270">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3.对所有供应商的评定都采用相同的程序和标准。</w:t>
            </w:r>
          </w:p>
          <w:p w14:paraId="376990E8">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反对不正当竞争，供应商不得相互串通进行报价，如有违反者按《中华人民共和国政府采购法》有关规定处理。本着公平竞争原则，对多家供应商所投产品为同一品牌同一型号的，将作为一个供应商计算，一般由符合招标文件要求且报价最低的供应商参与下一步评审。</w:t>
            </w:r>
          </w:p>
          <w:p w14:paraId="7448A2A3">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5.验证：响应人在评审小组决定验证时，提供原件查验。现场未提供原件的或提供的不符合的，均视为未提供。</w:t>
            </w:r>
          </w:p>
          <w:p w14:paraId="6D28815D">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6.进行信用记录的审查，对列入政府采购严重违法失信行为信息记录名单等政府部门规定的不良信用记录的供应商作无效响应处理。</w:t>
            </w:r>
          </w:p>
          <w:p w14:paraId="464425D8">
            <w:pPr>
              <w:keepNext w:val="0"/>
              <w:keepLines w:val="0"/>
              <w:widowControl w:val="0"/>
              <w:suppressLineNumbers w:val="0"/>
              <w:tabs>
                <w:tab w:val="left" w:pos="6720"/>
              </w:tabs>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.评审结束后，各供应商的综合得分按由高到低排序，评标委员会（磋商小组）推荐中标候选供应商，并评定拟中标供应商。</w:t>
            </w:r>
          </w:p>
          <w:p w14:paraId="1733A5DF">
            <w:pPr>
              <w:keepNext w:val="0"/>
              <w:keepLines w:val="0"/>
              <w:widowControl w:val="0"/>
              <w:suppressLineNumbers w:val="0"/>
              <w:tabs>
                <w:tab w:val="left" w:pos="560"/>
              </w:tabs>
              <w:spacing w:before="0" w:beforeAutospacing="0" w:after="0" w:afterAutospacing="0" w:line="560" w:lineRule="exact"/>
              <w:ind w:left="0" w:right="0"/>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三、评审程序：</w:t>
            </w:r>
          </w:p>
          <w:p w14:paraId="26A447FC">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1.资格性检查；</w:t>
            </w:r>
          </w:p>
          <w:p w14:paraId="68AB893E">
            <w:pPr>
              <w:keepNext w:val="0"/>
              <w:keepLines w:val="0"/>
              <w:widowControl w:val="0"/>
              <w:suppressLineNumbers w:val="0"/>
              <w:tabs>
                <w:tab w:val="left" w:pos="1100"/>
              </w:tabs>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2.符合性检查；</w:t>
            </w:r>
          </w:p>
          <w:p w14:paraId="57F3BDEB">
            <w:pPr>
              <w:keepNext w:val="0"/>
              <w:keepLines w:val="0"/>
              <w:widowControl w:val="0"/>
              <w:suppressLineNumbers w:val="0"/>
              <w:tabs>
                <w:tab w:val="left" w:pos="2220"/>
              </w:tabs>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.推荐成交候选供应商；</w:t>
            </w:r>
          </w:p>
          <w:p w14:paraId="1CAB21DA">
            <w:pPr>
              <w:keepNext w:val="0"/>
              <w:keepLines w:val="0"/>
              <w:widowControl w:val="0"/>
              <w:suppressLineNumbers w:val="0"/>
              <w:tabs>
                <w:tab w:val="left" w:pos="2220"/>
              </w:tabs>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.评定拟成交供应商。</w:t>
            </w:r>
          </w:p>
          <w:p w14:paraId="40DAD96E">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四、中标（成交）</w:t>
            </w:r>
            <w:r>
              <w:rPr>
                <w:rFonts w:hint="default" w:ascii="Times New Roman" w:hAnsi="Times New Roman" w:eastAsia="仿宋_GB2312" w:cs="Times New Roman"/>
                <w:b/>
                <w:bCs/>
                <w:color w:val="auto"/>
                <w:sz w:val="28"/>
                <w:szCs w:val="28"/>
                <w:u w:val="none" w:color="auto"/>
              </w:rPr>
              <w:t>标准</w:t>
            </w:r>
            <w:r>
              <w:rPr>
                <w:rFonts w:hint="default" w:ascii="Times New Roman" w:hAnsi="Times New Roman" w:eastAsia="仿宋_GB2312" w:cs="Times New Roman"/>
                <w:b/>
                <w:color w:val="auto"/>
                <w:sz w:val="28"/>
                <w:szCs w:val="28"/>
              </w:rPr>
              <w:t>：</w:t>
            </w:r>
          </w:p>
          <w:p w14:paraId="24D1D1D5">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1.磋商会议现场的各项承诺构成响应文件的一部分。</w:t>
            </w:r>
          </w:p>
          <w:p w14:paraId="0D80381F">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rPr>
              <w:t>2.商务、技术能最大满足采购文件要求，</w:t>
            </w:r>
            <w:r>
              <w:rPr>
                <w:rFonts w:hint="default" w:ascii="Times New Roman" w:hAnsi="Times New Roman" w:eastAsia="仿宋_GB2312" w:cs="Times New Roman"/>
                <w:color w:val="auto"/>
                <w:sz w:val="28"/>
                <w:szCs w:val="28"/>
                <w:highlight w:val="none"/>
                <w:lang w:val="en-US" w:eastAsia="zh-CN"/>
              </w:rPr>
              <w:t>评分最高</w:t>
            </w:r>
            <w:r>
              <w:rPr>
                <w:rFonts w:hint="default" w:ascii="Times New Roman" w:hAnsi="Times New Roman" w:eastAsia="仿宋_GB2312" w:cs="Times New Roman"/>
                <w:color w:val="auto"/>
                <w:sz w:val="28"/>
                <w:szCs w:val="28"/>
                <w:highlight w:val="none"/>
              </w:rPr>
              <w:t>的供应商将作为成交候选人。</w:t>
            </w:r>
          </w:p>
          <w:p w14:paraId="11DF54C3">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3.若</w:t>
            </w:r>
            <w:r>
              <w:rPr>
                <w:rFonts w:hint="default" w:ascii="Times New Roman" w:hAnsi="Times New Roman" w:eastAsia="仿宋_GB2312" w:cs="Times New Roman"/>
                <w:color w:val="auto"/>
                <w:sz w:val="28"/>
                <w:szCs w:val="28"/>
                <w:lang w:val="en-US" w:eastAsia="zh-CN"/>
              </w:rPr>
              <w:t>最终评分</w:t>
            </w:r>
            <w:r>
              <w:rPr>
                <w:rFonts w:hint="default" w:ascii="Times New Roman" w:hAnsi="Times New Roman" w:eastAsia="仿宋_GB2312" w:cs="Times New Roman"/>
                <w:color w:val="auto"/>
                <w:sz w:val="28"/>
                <w:szCs w:val="28"/>
              </w:rPr>
              <w:t>也相同，则按技术</w:t>
            </w:r>
            <w:r>
              <w:rPr>
                <w:rFonts w:hint="default" w:ascii="Times New Roman" w:hAnsi="Times New Roman" w:eastAsia="仿宋_GB2312" w:cs="Times New Roman"/>
                <w:color w:val="auto"/>
                <w:sz w:val="28"/>
                <w:szCs w:val="28"/>
                <w:lang w:val="en-US" w:eastAsia="zh-CN"/>
              </w:rPr>
              <w:t>优劣</w:t>
            </w:r>
            <w:r>
              <w:rPr>
                <w:rFonts w:hint="default" w:ascii="Times New Roman" w:hAnsi="Times New Roman" w:eastAsia="仿宋_GB2312" w:cs="Times New Roman"/>
                <w:color w:val="auto"/>
                <w:sz w:val="28"/>
                <w:szCs w:val="28"/>
              </w:rPr>
              <w:t>由高到低顺序排列。</w:t>
            </w:r>
          </w:p>
          <w:p w14:paraId="1282F399">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4.评标委员会（磋商小组）签署评审报告确定最终排序。</w:t>
            </w:r>
          </w:p>
          <w:p w14:paraId="0CCEAF74">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highlight w:val="none"/>
              </w:rPr>
              <w:t>.根据评审结果排序，确定拟成交人，并在兰州大学口腔医学院（</w:t>
            </w:r>
            <w:r>
              <w:rPr>
                <w:rFonts w:hint="default" w:ascii="Times New Roman" w:hAnsi="Times New Roman" w:eastAsia="仿宋_GB2312" w:cs="Times New Roman"/>
                <w:color w:val="auto"/>
                <w:sz w:val="28"/>
                <w:szCs w:val="28"/>
                <w:highlight w:val="none"/>
                <w:lang w:val="en-US" w:eastAsia="zh-CN"/>
              </w:rPr>
              <w:t>口腔</w:t>
            </w:r>
            <w:r>
              <w:rPr>
                <w:rFonts w:hint="default" w:ascii="Times New Roman" w:hAnsi="Times New Roman" w:eastAsia="仿宋_GB2312" w:cs="Times New Roman"/>
                <w:color w:val="auto"/>
                <w:sz w:val="28"/>
                <w:szCs w:val="28"/>
                <w:highlight w:val="none"/>
              </w:rPr>
              <w:t>医院）网页通知公告结</w:t>
            </w:r>
            <w:r>
              <w:rPr>
                <w:rFonts w:hint="default" w:ascii="Times New Roman" w:hAnsi="Times New Roman" w:eastAsia="仿宋_GB2312" w:cs="Times New Roman"/>
                <w:color w:val="auto"/>
                <w:sz w:val="28"/>
                <w:szCs w:val="28"/>
              </w:rPr>
              <w:t>果公告。</w:t>
            </w:r>
          </w:p>
        </w:tc>
      </w:tr>
    </w:tbl>
    <w:p w14:paraId="0E0BC93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0"/>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u w:val="none" w:color="000000"/>
          <w:lang w:val="en-US" w:eastAsia="zh-CN" w:bidi="ar-SA"/>
        </w:rPr>
        <w:t>二、</w:t>
      </w:r>
      <w:bookmarkStart w:id="23" w:name="_Toc342615446"/>
      <w:r>
        <w:rPr>
          <w:rFonts w:hint="default" w:ascii="Times New Roman" w:hAnsi="Times New Roman" w:eastAsia="黑体" w:cs="Times New Roman"/>
          <w:b w:val="0"/>
          <w:bCs/>
          <w:color w:val="auto"/>
          <w:sz w:val="32"/>
          <w:szCs w:val="32"/>
          <w:u w:val="none" w:color="000000"/>
          <w:lang w:val="en-US" w:eastAsia="zh-CN" w:bidi="ar-SA"/>
        </w:rPr>
        <w:t>评审办法</w:t>
      </w:r>
      <w:bookmarkStart w:id="24" w:name="_Toc8195"/>
      <w:bookmarkStart w:id="25" w:name="_Toc29391"/>
      <w:bookmarkStart w:id="26" w:name="_Toc30574"/>
      <w:bookmarkStart w:id="27" w:name="_Toc21848"/>
      <w:bookmarkStart w:id="28" w:name="_Toc10837"/>
    </w:p>
    <w:p w14:paraId="44AE533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楷体_GB2312" w:hAnsi="楷体_GB2312" w:eastAsia="楷体_GB2312" w:cs="楷体_GB2312"/>
          <w:color w:val="000000"/>
          <w:sz w:val="28"/>
          <w:szCs w:val="22"/>
          <w:lang w:eastAsia="zh-CN"/>
        </w:rPr>
      </w:pPr>
      <w:r>
        <w:rPr>
          <w:rFonts w:hint="eastAsia" w:ascii="楷体_GB2312" w:hAnsi="楷体_GB2312" w:eastAsia="楷体_GB2312" w:cs="楷体_GB2312"/>
          <w:b w:val="0"/>
          <w:bCs w:val="0"/>
          <w:color w:val="000000"/>
          <w:sz w:val="28"/>
          <w:szCs w:val="22"/>
          <w:lang w:val="en-US" w:eastAsia="zh-CN"/>
        </w:rPr>
        <w:t>（一）</w:t>
      </w:r>
      <w:r>
        <w:rPr>
          <w:rFonts w:hint="eastAsia" w:ascii="楷体_GB2312" w:hAnsi="楷体_GB2312" w:eastAsia="楷体_GB2312" w:cs="楷体_GB2312"/>
          <w:b w:val="0"/>
          <w:bCs w:val="0"/>
          <w:color w:val="000000"/>
          <w:sz w:val="28"/>
          <w:szCs w:val="22"/>
        </w:rPr>
        <w:t>磋商小组组建及工作</w:t>
      </w:r>
      <w:bookmarkEnd w:id="24"/>
      <w:bookmarkEnd w:id="25"/>
      <w:bookmarkEnd w:id="26"/>
      <w:bookmarkEnd w:id="27"/>
      <w:bookmarkEnd w:id="28"/>
    </w:p>
    <w:p w14:paraId="6EBDBE28">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lang w:bidi="en-US"/>
        </w:rPr>
      </w:pPr>
      <w:r>
        <w:rPr>
          <w:rFonts w:hint="default" w:ascii="Times New Roman" w:hAnsi="Times New Roman" w:eastAsia="仿宋_GB2312" w:cs="Times New Roman"/>
          <w:color w:val="auto"/>
          <w:sz w:val="28"/>
          <w:szCs w:val="28"/>
          <w:lang w:bidi="en-US"/>
        </w:rPr>
        <w:t>磋商小组由评审专家共3人或5人组成，</w:t>
      </w:r>
      <w:r>
        <w:rPr>
          <w:rFonts w:hint="default" w:ascii="Times New Roman" w:hAnsi="Times New Roman" w:eastAsia="仿宋_GB2312" w:cs="Times New Roman"/>
          <w:color w:val="auto"/>
          <w:sz w:val="28"/>
          <w:szCs w:val="28"/>
          <w:lang w:val="en-US" w:eastAsia="zh-CN" w:bidi="en-US"/>
          <w:woUserID w:val="1"/>
        </w:rPr>
        <w:t>归口管理部门</w:t>
      </w:r>
      <w:r>
        <w:rPr>
          <w:rFonts w:hint="default" w:ascii="Times New Roman" w:hAnsi="Times New Roman" w:eastAsia="仿宋_GB2312" w:cs="Times New Roman"/>
          <w:color w:val="auto"/>
          <w:sz w:val="28"/>
          <w:szCs w:val="28"/>
          <w:lang w:bidi="en-US"/>
        </w:rPr>
        <w:t>代表不超过1人。</w:t>
      </w:r>
    </w:p>
    <w:p w14:paraId="36D44C21">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lang w:bidi="en-US"/>
        </w:rPr>
      </w:pPr>
      <w:r>
        <w:rPr>
          <w:rFonts w:hint="default" w:ascii="Times New Roman" w:hAnsi="Times New Roman" w:eastAsia="仿宋_GB2312" w:cs="Times New Roman"/>
          <w:color w:val="auto"/>
          <w:sz w:val="28"/>
          <w:szCs w:val="28"/>
          <w:lang w:bidi="en-US"/>
        </w:rPr>
        <w:t>评审工作应遵循公平、公正、科学及择优的原则，并以相同的评审程序和标准对待所有的响应供应商。</w:t>
      </w:r>
    </w:p>
    <w:p w14:paraId="2BE26B05">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磋商小组负责磋商工作，依据</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对响应文件进行</w:t>
      </w:r>
      <w:r>
        <w:rPr>
          <w:rFonts w:hint="default" w:ascii="Times New Roman" w:hAnsi="Times New Roman" w:eastAsia="仿宋_GB2312" w:cs="Times New Roman"/>
          <w:color w:val="auto"/>
          <w:sz w:val="28"/>
          <w:szCs w:val="28"/>
          <w:lang w:val="en-US" w:eastAsia="zh-CN"/>
        </w:rPr>
        <w:t>综合</w:t>
      </w:r>
      <w:r>
        <w:rPr>
          <w:rFonts w:hint="default" w:ascii="Times New Roman" w:hAnsi="Times New Roman" w:eastAsia="仿宋_GB2312" w:cs="Times New Roman"/>
          <w:color w:val="auto"/>
          <w:sz w:val="28"/>
          <w:szCs w:val="28"/>
        </w:rPr>
        <w:t>评审，并向采购人提交书面评审报告。</w:t>
      </w:r>
    </w:p>
    <w:p w14:paraId="5DEAD9EC">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评审方法：</w:t>
      </w:r>
      <w:r>
        <w:rPr>
          <w:rFonts w:hint="default" w:ascii="Times New Roman" w:hAnsi="Times New Roman" w:eastAsia="仿宋_GB2312" w:cs="Times New Roman"/>
          <w:b/>
          <w:bCs/>
          <w:color w:val="auto"/>
          <w:sz w:val="28"/>
          <w:szCs w:val="28"/>
          <w:lang w:val="en-US" w:eastAsia="zh-CN"/>
        </w:rPr>
        <w:t>综合评分法</w:t>
      </w:r>
      <w:r>
        <w:rPr>
          <w:rFonts w:hint="default" w:ascii="Times New Roman" w:hAnsi="Times New Roman" w:eastAsia="仿宋_GB2312" w:cs="Times New Roman"/>
          <w:color w:val="auto"/>
          <w:sz w:val="28"/>
          <w:szCs w:val="28"/>
        </w:rPr>
        <w:t>。</w:t>
      </w:r>
    </w:p>
    <w:p w14:paraId="44D9D0E7">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eastAsia" w:ascii="楷体_GB2312" w:hAnsi="楷体_GB2312" w:eastAsia="楷体_GB2312" w:cs="楷体_GB2312"/>
          <w:color w:val="auto"/>
          <w:sz w:val="28"/>
          <w:szCs w:val="28"/>
        </w:rPr>
      </w:pPr>
      <w:bookmarkStart w:id="29" w:name="_Toc32550"/>
      <w:bookmarkStart w:id="30" w:name="_Toc26338"/>
      <w:bookmarkStart w:id="31" w:name="_Toc26335"/>
      <w:bookmarkStart w:id="32" w:name="_Toc13544"/>
      <w:bookmarkStart w:id="33" w:name="_Toc2834"/>
      <w:r>
        <w:rPr>
          <w:rFonts w:hint="eastAsia" w:ascii="楷体_GB2312" w:hAnsi="楷体_GB2312" w:eastAsia="楷体_GB2312" w:cs="楷体_GB2312"/>
          <w:b w:val="0"/>
          <w:bCs w:val="0"/>
          <w:color w:val="auto"/>
          <w:sz w:val="28"/>
          <w:szCs w:val="28"/>
          <w:lang w:val="en-US" w:eastAsia="zh-CN"/>
        </w:rPr>
        <w:t>（二）</w:t>
      </w:r>
      <w:r>
        <w:rPr>
          <w:rFonts w:hint="eastAsia" w:ascii="楷体_GB2312" w:hAnsi="楷体_GB2312" w:eastAsia="楷体_GB2312" w:cs="楷体_GB2312"/>
          <w:b w:val="0"/>
          <w:bCs w:val="0"/>
          <w:color w:val="auto"/>
          <w:sz w:val="28"/>
          <w:szCs w:val="28"/>
        </w:rPr>
        <w:t>磋商过程的保密性</w:t>
      </w:r>
      <w:bookmarkEnd w:id="29"/>
      <w:bookmarkEnd w:id="30"/>
      <w:bookmarkEnd w:id="31"/>
      <w:bookmarkEnd w:id="32"/>
      <w:bookmarkEnd w:id="33"/>
    </w:p>
    <w:p w14:paraId="60E42862">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从开始磋商，直到向成交的供应商授予合同时止，凡与审查、澄清、评价和比较报价有关资料以及评审意见等，均不得向供应商及与磋商无关的其他人透露。</w:t>
      </w:r>
    </w:p>
    <w:p w14:paraId="69A7B01B">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在磋商过程中，如果供应商试图在响应文件审查、澄清、比较及授予合同方面向采购人施加任何影响，其报价将被拒绝。</w:t>
      </w:r>
    </w:p>
    <w:p w14:paraId="3AE316AF">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楷体_GB2312" w:hAnsi="楷体_GB2312" w:eastAsia="楷体_GB2312" w:cs="楷体_GB2312"/>
          <w:color w:val="auto"/>
          <w:sz w:val="28"/>
          <w:szCs w:val="28"/>
        </w:rPr>
      </w:pPr>
      <w:bookmarkStart w:id="34" w:name="_Toc16955"/>
      <w:bookmarkStart w:id="35" w:name="_Toc3395"/>
      <w:bookmarkStart w:id="36" w:name="_Toc1769"/>
      <w:bookmarkStart w:id="37" w:name="_Toc8600"/>
      <w:bookmarkStart w:id="38" w:name="_Toc8166"/>
      <w:r>
        <w:rPr>
          <w:rFonts w:hint="eastAsia" w:ascii="楷体_GB2312" w:hAnsi="楷体_GB2312" w:eastAsia="楷体_GB2312" w:cs="楷体_GB2312"/>
          <w:b w:val="0"/>
          <w:bCs w:val="0"/>
          <w:color w:val="auto"/>
          <w:sz w:val="28"/>
          <w:szCs w:val="28"/>
          <w:lang w:val="en-US" w:eastAsia="zh-CN"/>
        </w:rPr>
        <w:t>（三）</w:t>
      </w:r>
      <w:r>
        <w:rPr>
          <w:rFonts w:hint="default" w:ascii="楷体_GB2312" w:hAnsi="楷体_GB2312" w:eastAsia="楷体_GB2312" w:cs="楷体_GB2312"/>
          <w:b w:val="0"/>
          <w:bCs w:val="0"/>
          <w:color w:val="auto"/>
          <w:sz w:val="28"/>
          <w:szCs w:val="28"/>
        </w:rPr>
        <w:t>磋商程序</w:t>
      </w:r>
      <w:bookmarkEnd w:id="34"/>
      <w:bookmarkEnd w:id="35"/>
      <w:bookmarkEnd w:id="36"/>
      <w:bookmarkEnd w:id="37"/>
      <w:bookmarkEnd w:id="38"/>
    </w:p>
    <w:p w14:paraId="464CE759">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磋商程序：资格审查、符合性审查、磋商、最终报价、推荐成交供应商。</w:t>
      </w:r>
    </w:p>
    <w:p w14:paraId="68F5D10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楷体_GB2312" w:hAnsi="楷体_GB2312" w:eastAsia="楷体_GB2312" w:cs="楷体_GB2312"/>
          <w:b w:val="0"/>
          <w:bCs w:val="0"/>
          <w:color w:val="000000"/>
          <w:sz w:val="28"/>
          <w:szCs w:val="22"/>
          <w:lang w:eastAsia="zh-CN"/>
        </w:rPr>
      </w:pPr>
      <w:bookmarkStart w:id="39" w:name="_Toc5948"/>
      <w:bookmarkStart w:id="40" w:name="_Toc8666"/>
      <w:bookmarkStart w:id="41" w:name="_Toc5422"/>
      <w:bookmarkStart w:id="42" w:name="_Toc11934"/>
      <w:bookmarkStart w:id="43" w:name="_Toc17344"/>
      <w:r>
        <w:rPr>
          <w:rFonts w:hint="eastAsia" w:ascii="楷体_GB2312" w:hAnsi="楷体_GB2312" w:eastAsia="楷体_GB2312" w:cs="楷体_GB2312"/>
          <w:b w:val="0"/>
          <w:bCs w:val="0"/>
          <w:color w:val="000000"/>
          <w:sz w:val="28"/>
          <w:szCs w:val="22"/>
          <w:lang w:val="en-US" w:eastAsia="zh-CN"/>
        </w:rPr>
        <w:t>（四）</w:t>
      </w:r>
      <w:r>
        <w:rPr>
          <w:rFonts w:hint="default" w:ascii="楷体_GB2312" w:hAnsi="楷体_GB2312" w:eastAsia="楷体_GB2312" w:cs="楷体_GB2312"/>
          <w:b w:val="0"/>
          <w:bCs w:val="0"/>
          <w:color w:val="000000"/>
          <w:sz w:val="28"/>
          <w:szCs w:val="22"/>
        </w:rPr>
        <w:t>资格审查</w:t>
      </w:r>
      <w:bookmarkEnd w:id="39"/>
      <w:bookmarkEnd w:id="40"/>
      <w:bookmarkEnd w:id="41"/>
      <w:bookmarkEnd w:id="42"/>
      <w:bookmarkEnd w:id="43"/>
    </w:p>
    <w:p w14:paraId="2D2FA972">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磋商小组应当对供应商提交的响应文件中的资格证明文件进行资格审查。资格不满足本项目要求的其响应文件无效。则不能进行下一环节的评审。磋商小组应当告知有关供应商。</w:t>
      </w:r>
    </w:p>
    <w:p w14:paraId="3ED5F75B">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楷体_GB2312" w:hAnsi="楷体_GB2312" w:eastAsia="楷体_GB2312" w:cs="楷体_GB2312"/>
          <w:color w:val="auto"/>
          <w:sz w:val="28"/>
          <w:szCs w:val="28"/>
        </w:rPr>
      </w:pPr>
      <w:bookmarkStart w:id="44" w:name="_Toc2845"/>
      <w:bookmarkStart w:id="45" w:name="_Toc19433"/>
      <w:bookmarkStart w:id="46" w:name="_Toc29114"/>
      <w:bookmarkStart w:id="47" w:name="_Toc1359"/>
      <w:bookmarkStart w:id="48" w:name="_Toc27801"/>
      <w:r>
        <w:rPr>
          <w:rFonts w:hint="eastAsia" w:ascii="楷体_GB2312" w:hAnsi="楷体_GB2312" w:eastAsia="楷体_GB2312" w:cs="楷体_GB2312"/>
          <w:b w:val="0"/>
          <w:bCs w:val="0"/>
          <w:color w:val="auto"/>
          <w:sz w:val="28"/>
          <w:szCs w:val="28"/>
          <w:lang w:val="en-US" w:eastAsia="zh-CN"/>
        </w:rPr>
        <w:t>（五）</w:t>
      </w:r>
      <w:r>
        <w:rPr>
          <w:rFonts w:hint="default" w:ascii="楷体_GB2312" w:hAnsi="楷体_GB2312" w:eastAsia="楷体_GB2312" w:cs="楷体_GB2312"/>
          <w:b w:val="0"/>
          <w:bCs w:val="0"/>
          <w:color w:val="auto"/>
          <w:sz w:val="28"/>
          <w:szCs w:val="28"/>
        </w:rPr>
        <w:t>澄清</w:t>
      </w:r>
      <w:bookmarkEnd w:id="44"/>
      <w:bookmarkEnd w:id="45"/>
      <w:bookmarkEnd w:id="46"/>
      <w:bookmarkEnd w:id="47"/>
      <w:bookmarkEnd w:id="48"/>
    </w:p>
    <w:p w14:paraId="1903AEBE">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36B2C54">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楷体_GB2312" w:hAnsi="楷体_GB2312" w:eastAsia="楷体_GB2312" w:cs="楷体_GB2312"/>
          <w:color w:val="auto"/>
          <w:sz w:val="28"/>
          <w:szCs w:val="28"/>
        </w:rPr>
      </w:pPr>
      <w:bookmarkStart w:id="49" w:name="_Toc24127"/>
      <w:r>
        <w:rPr>
          <w:rFonts w:hint="eastAsia" w:ascii="楷体_GB2312" w:hAnsi="楷体_GB2312" w:eastAsia="楷体_GB2312" w:cs="楷体_GB2312"/>
          <w:b w:val="0"/>
          <w:bCs w:val="0"/>
          <w:color w:val="auto"/>
          <w:sz w:val="28"/>
          <w:szCs w:val="28"/>
          <w:lang w:val="en-US" w:eastAsia="zh-CN"/>
        </w:rPr>
        <w:t>（六）</w:t>
      </w:r>
      <w:r>
        <w:rPr>
          <w:rFonts w:hint="default" w:ascii="楷体_GB2312" w:hAnsi="楷体_GB2312" w:eastAsia="楷体_GB2312" w:cs="楷体_GB2312"/>
          <w:b w:val="0"/>
          <w:bCs w:val="0"/>
          <w:color w:val="auto"/>
          <w:sz w:val="28"/>
          <w:szCs w:val="28"/>
        </w:rPr>
        <w:t>符合性审查</w:t>
      </w:r>
      <w:bookmarkEnd w:id="49"/>
    </w:p>
    <w:p w14:paraId="3F5EBF45">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对响应文件的符合性进行审查。磋商小组应当对响应文件进行符合性审查，供应商响应文件有下列情况之一，其响应文件无效（供应商不得参加磋商），磋商小组应当告知有关供应商：</w:t>
      </w:r>
    </w:p>
    <w:p w14:paraId="1CBC3F18">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lang w:bidi="en-US"/>
        </w:rPr>
      </w:pPr>
      <w:r>
        <w:rPr>
          <w:rFonts w:hint="eastAsia" w:ascii="Times New Roman" w:hAnsi="Times New Roman" w:eastAsia="仿宋_GB2312" w:cs="Times New Roman"/>
          <w:b/>
          <w:bCs/>
          <w:color w:val="auto"/>
          <w:sz w:val="28"/>
          <w:szCs w:val="28"/>
          <w:lang w:eastAsia="zh-CN" w:bidi="en-US"/>
        </w:rPr>
        <w:t>1</w:t>
      </w:r>
      <w:r>
        <w:rPr>
          <w:rFonts w:hint="eastAsia" w:ascii="Times New Roman" w:hAnsi="Times New Roman" w:eastAsia="仿宋_GB2312" w:cs="Times New Roman"/>
          <w:b/>
          <w:bCs/>
          <w:color w:val="auto"/>
          <w:sz w:val="28"/>
          <w:szCs w:val="28"/>
          <w:lang w:val="en-US" w:eastAsia="zh-CN" w:bidi="en-US"/>
        </w:rPr>
        <w:t>.</w:t>
      </w:r>
      <w:r>
        <w:rPr>
          <w:rFonts w:hint="default" w:ascii="Times New Roman" w:hAnsi="Times New Roman" w:eastAsia="仿宋_GB2312" w:cs="Times New Roman"/>
          <w:b/>
          <w:bCs/>
          <w:color w:val="auto"/>
          <w:sz w:val="28"/>
          <w:szCs w:val="28"/>
          <w:lang w:bidi="en-US"/>
        </w:rPr>
        <w:t>响应文件的内容不符合</w:t>
      </w:r>
      <w:r>
        <w:rPr>
          <w:rFonts w:hint="default" w:ascii="Times New Roman" w:hAnsi="Times New Roman" w:eastAsia="仿宋_GB2312" w:cs="Times New Roman"/>
          <w:b/>
          <w:bCs/>
          <w:color w:val="auto"/>
          <w:sz w:val="28"/>
          <w:szCs w:val="28"/>
          <w:lang w:eastAsia="zh-CN" w:bidi="en-US"/>
        </w:rPr>
        <w:t>采购文件</w:t>
      </w:r>
      <w:r>
        <w:rPr>
          <w:rFonts w:hint="default" w:ascii="Times New Roman" w:hAnsi="Times New Roman" w:eastAsia="仿宋_GB2312" w:cs="Times New Roman"/>
          <w:b/>
          <w:bCs/>
          <w:color w:val="auto"/>
          <w:sz w:val="28"/>
          <w:szCs w:val="28"/>
          <w:lang w:bidi="en-US"/>
        </w:rPr>
        <w:t>要求或内容字迹模糊、无法辨认；</w:t>
      </w:r>
    </w:p>
    <w:p w14:paraId="19A04861">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lang w:bidi="en-US"/>
        </w:rPr>
      </w:pPr>
      <w:r>
        <w:rPr>
          <w:rFonts w:hint="eastAsia" w:ascii="Times New Roman" w:hAnsi="Times New Roman" w:eastAsia="仿宋_GB2312" w:cs="Times New Roman"/>
          <w:b/>
          <w:bCs/>
          <w:color w:val="auto"/>
          <w:sz w:val="28"/>
          <w:szCs w:val="28"/>
          <w:lang w:eastAsia="zh-CN" w:bidi="en-US"/>
        </w:rPr>
        <w:t>2</w:t>
      </w:r>
      <w:r>
        <w:rPr>
          <w:rFonts w:hint="eastAsia" w:ascii="Times New Roman" w:hAnsi="Times New Roman" w:eastAsia="仿宋_GB2312" w:cs="Times New Roman"/>
          <w:b/>
          <w:bCs/>
          <w:color w:val="auto"/>
          <w:sz w:val="28"/>
          <w:szCs w:val="28"/>
          <w:lang w:val="en-US" w:eastAsia="zh-CN" w:bidi="en-US"/>
        </w:rPr>
        <w:t>.</w:t>
      </w:r>
      <w:r>
        <w:rPr>
          <w:rFonts w:hint="default" w:ascii="Times New Roman" w:hAnsi="Times New Roman" w:eastAsia="仿宋_GB2312" w:cs="Times New Roman"/>
          <w:b/>
          <w:bCs/>
          <w:color w:val="auto"/>
          <w:sz w:val="28"/>
          <w:szCs w:val="28"/>
          <w:lang w:bidi="en-US"/>
        </w:rPr>
        <w:t>评审小组认为供应商的报价有可能影响产品质量或者不能诚信履约，供应商不能证明其报价合理性的；</w:t>
      </w:r>
    </w:p>
    <w:p w14:paraId="473E7168">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lang w:bidi="en-US"/>
        </w:rPr>
      </w:pPr>
      <w:r>
        <w:rPr>
          <w:rFonts w:hint="eastAsia" w:ascii="Times New Roman" w:hAnsi="Times New Roman" w:eastAsia="仿宋_GB2312" w:cs="Times New Roman"/>
          <w:b/>
          <w:bCs/>
          <w:color w:val="auto"/>
          <w:sz w:val="28"/>
          <w:szCs w:val="28"/>
          <w:lang w:eastAsia="zh-CN" w:bidi="en-US"/>
        </w:rPr>
        <w:t>3</w:t>
      </w:r>
      <w:r>
        <w:rPr>
          <w:rFonts w:hint="eastAsia" w:ascii="Times New Roman" w:hAnsi="Times New Roman" w:eastAsia="仿宋_GB2312" w:cs="Times New Roman"/>
          <w:b/>
          <w:bCs/>
          <w:color w:val="auto"/>
          <w:sz w:val="28"/>
          <w:szCs w:val="28"/>
          <w:lang w:val="en-US" w:eastAsia="zh-CN" w:bidi="en-US"/>
        </w:rPr>
        <w:t>.</w:t>
      </w:r>
      <w:r>
        <w:rPr>
          <w:rFonts w:hint="default" w:ascii="Times New Roman" w:hAnsi="Times New Roman" w:eastAsia="仿宋_GB2312" w:cs="Times New Roman"/>
          <w:b/>
          <w:bCs/>
          <w:color w:val="auto"/>
          <w:sz w:val="28"/>
          <w:szCs w:val="28"/>
          <w:lang w:bidi="en-US"/>
        </w:rPr>
        <w:t>响应文件未按</w:t>
      </w:r>
      <w:r>
        <w:rPr>
          <w:rFonts w:hint="default" w:ascii="Times New Roman" w:hAnsi="Times New Roman" w:eastAsia="仿宋_GB2312" w:cs="Times New Roman"/>
          <w:b/>
          <w:bCs/>
          <w:color w:val="auto"/>
          <w:sz w:val="28"/>
          <w:szCs w:val="28"/>
          <w:lang w:eastAsia="zh-CN" w:bidi="en-US"/>
        </w:rPr>
        <w:t>采购文件</w:t>
      </w:r>
      <w:r>
        <w:rPr>
          <w:rFonts w:hint="default" w:ascii="Times New Roman" w:hAnsi="Times New Roman" w:eastAsia="仿宋_GB2312" w:cs="Times New Roman"/>
          <w:b/>
          <w:bCs/>
          <w:color w:val="auto"/>
          <w:sz w:val="28"/>
          <w:szCs w:val="28"/>
          <w:lang w:bidi="en-US"/>
        </w:rPr>
        <w:t>要求签署、盖章的；</w:t>
      </w:r>
    </w:p>
    <w:p w14:paraId="4EAE2D9D">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lang w:bidi="en-US"/>
        </w:rPr>
      </w:pPr>
      <w:r>
        <w:rPr>
          <w:rFonts w:hint="eastAsia" w:ascii="Times New Roman" w:hAnsi="Times New Roman" w:eastAsia="仿宋_GB2312" w:cs="Times New Roman"/>
          <w:b/>
          <w:bCs/>
          <w:color w:val="auto"/>
          <w:sz w:val="28"/>
          <w:szCs w:val="28"/>
          <w:lang w:eastAsia="zh-CN" w:bidi="en-US"/>
        </w:rPr>
        <w:t>4</w:t>
      </w:r>
      <w:r>
        <w:rPr>
          <w:rFonts w:hint="eastAsia" w:ascii="Times New Roman" w:hAnsi="Times New Roman" w:eastAsia="仿宋_GB2312" w:cs="Times New Roman"/>
          <w:b/>
          <w:bCs/>
          <w:color w:val="auto"/>
          <w:sz w:val="28"/>
          <w:szCs w:val="28"/>
          <w:lang w:val="en-US" w:eastAsia="zh-CN" w:bidi="en-US"/>
        </w:rPr>
        <w:t>.</w:t>
      </w:r>
      <w:r>
        <w:rPr>
          <w:rFonts w:hint="default" w:ascii="Times New Roman" w:hAnsi="Times New Roman" w:eastAsia="仿宋_GB2312" w:cs="Times New Roman"/>
          <w:b/>
          <w:bCs/>
          <w:color w:val="auto"/>
          <w:sz w:val="28"/>
          <w:szCs w:val="28"/>
          <w:lang w:bidi="en-US"/>
        </w:rPr>
        <w:t>报价超过</w:t>
      </w:r>
      <w:r>
        <w:rPr>
          <w:rFonts w:hint="default" w:ascii="Times New Roman" w:hAnsi="Times New Roman" w:eastAsia="仿宋_GB2312" w:cs="Times New Roman"/>
          <w:b/>
          <w:bCs/>
          <w:color w:val="auto"/>
          <w:sz w:val="28"/>
          <w:szCs w:val="28"/>
          <w:lang w:eastAsia="zh-CN" w:bidi="en-US"/>
        </w:rPr>
        <w:t>采购文件</w:t>
      </w:r>
      <w:r>
        <w:rPr>
          <w:rFonts w:hint="default" w:ascii="Times New Roman" w:hAnsi="Times New Roman" w:eastAsia="仿宋_GB2312" w:cs="Times New Roman"/>
          <w:b/>
          <w:bCs/>
          <w:color w:val="auto"/>
          <w:sz w:val="28"/>
          <w:szCs w:val="28"/>
          <w:lang w:bidi="en-US"/>
        </w:rPr>
        <w:t>中规定的预算金额或者最高限价的；</w:t>
      </w:r>
    </w:p>
    <w:p w14:paraId="1B3FBBA6">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lang w:bidi="en-US"/>
        </w:rPr>
      </w:pPr>
      <w:r>
        <w:rPr>
          <w:rFonts w:hint="eastAsia" w:ascii="Times New Roman" w:hAnsi="Times New Roman" w:eastAsia="仿宋_GB2312" w:cs="Times New Roman"/>
          <w:b/>
          <w:bCs/>
          <w:color w:val="auto"/>
          <w:sz w:val="28"/>
          <w:szCs w:val="28"/>
          <w:lang w:eastAsia="zh-CN" w:bidi="en-US"/>
        </w:rPr>
        <w:t>5</w:t>
      </w:r>
      <w:r>
        <w:rPr>
          <w:rFonts w:hint="eastAsia" w:ascii="Times New Roman" w:hAnsi="Times New Roman" w:eastAsia="仿宋_GB2312" w:cs="Times New Roman"/>
          <w:b/>
          <w:bCs/>
          <w:color w:val="auto"/>
          <w:sz w:val="28"/>
          <w:szCs w:val="28"/>
          <w:lang w:val="en-US" w:eastAsia="zh-CN" w:bidi="en-US"/>
        </w:rPr>
        <w:t>.</w:t>
      </w:r>
      <w:r>
        <w:rPr>
          <w:rFonts w:hint="default" w:ascii="Times New Roman" w:hAnsi="Times New Roman" w:eastAsia="仿宋_GB2312" w:cs="Times New Roman"/>
          <w:b/>
          <w:bCs/>
          <w:color w:val="auto"/>
          <w:sz w:val="28"/>
          <w:szCs w:val="28"/>
          <w:lang w:bidi="en-US"/>
        </w:rPr>
        <w:t>响应文件含有采购人不能接受的附加条件的；</w:t>
      </w:r>
    </w:p>
    <w:p w14:paraId="644052D3">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符合性审查结束后，磋商小组所有成员应当集中与单一供应商分别进行磋商，并给予所有参加磋商的供应商平等的磋商机会。</w:t>
      </w:r>
    </w:p>
    <w:p w14:paraId="0F10A72E">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楷体_GB2312" w:hAnsi="楷体_GB2312" w:eastAsia="楷体_GB2312" w:cs="楷体_GB2312"/>
          <w:b w:val="0"/>
          <w:bCs w:val="0"/>
          <w:color w:val="auto"/>
          <w:sz w:val="28"/>
          <w:szCs w:val="28"/>
        </w:rPr>
      </w:pPr>
      <w:bookmarkStart w:id="50" w:name="_Toc22578"/>
      <w:bookmarkStart w:id="51" w:name="_Toc24435"/>
      <w:bookmarkStart w:id="52" w:name="_Toc17560"/>
      <w:bookmarkStart w:id="53" w:name="_Toc11654"/>
      <w:bookmarkStart w:id="54" w:name="_Toc5616"/>
      <w:r>
        <w:rPr>
          <w:rFonts w:hint="eastAsia" w:ascii="楷体_GB2312" w:hAnsi="楷体_GB2312" w:eastAsia="楷体_GB2312" w:cs="楷体_GB2312"/>
          <w:b w:val="0"/>
          <w:bCs w:val="0"/>
          <w:color w:val="auto"/>
          <w:sz w:val="28"/>
          <w:szCs w:val="28"/>
          <w:lang w:val="en-US" w:eastAsia="zh-CN"/>
        </w:rPr>
        <w:t>（七）</w:t>
      </w:r>
      <w:r>
        <w:rPr>
          <w:rFonts w:hint="default" w:ascii="楷体_GB2312" w:hAnsi="楷体_GB2312" w:eastAsia="楷体_GB2312" w:cs="楷体_GB2312"/>
          <w:b w:val="0"/>
          <w:bCs w:val="0"/>
          <w:color w:val="auto"/>
          <w:sz w:val="28"/>
          <w:szCs w:val="28"/>
        </w:rPr>
        <w:t>磋商</w:t>
      </w:r>
      <w:bookmarkEnd w:id="50"/>
      <w:bookmarkEnd w:id="51"/>
      <w:bookmarkEnd w:id="52"/>
      <w:bookmarkEnd w:id="53"/>
      <w:bookmarkEnd w:id="54"/>
    </w:p>
    <w:p w14:paraId="7DD239F1">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符合性审查结束后，磋商小组所有成员应当集中与单一供应商分别进行磋商，并给予所有参加磋商的供应商平等的磋商机会。在磋商过程中，磋商小组可以根据</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和磋商情况实质性变动采购需求中的技术、服务要求以及合同草案条款。</w:t>
      </w:r>
    </w:p>
    <w:p w14:paraId="7A9020F5">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作出的实质性变动是</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的有效组成部分，磋商小组应当及时以书面形式同时通知所有参加磋商的供应商。</w:t>
      </w:r>
    </w:p>
    <w:p w14:paraId="708F1D1F">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供应商应当按照</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的变动情况和磋商小组的要求重新提交响应文件，并由其法定代表人或授权代表签字或者加盖公章。由授权代表签字的，应当附法定代表人授权书。供应商为自然人的，应当由本人签字并附身份证明。</w:t>
      </w:r>
    </w:p>
    <w:p w14:paraId="5890DFCA">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能够详细列明采购项目的技术、服务要求的，磋商结束后，</w:t>
      </w:r>
      <w:r>
        <w:rPr>
          <w:rFonts w:hint="default" w:ascii="Times New Roman" w:hAnsi="Times New Roman" w:eastAsia="仿宋_GB2312" w:cs="Times New Roman"/>
          <w:bCs/>
          <w:color w:val="auto"/>
          <w:sz w:val="28"/>
          <w:szCs w:val="28"/>
        </w:rPr>
        <w:t>磋商小组应当要求所有实质性响应的供应商在规定时间内提交最终报价。</w:t>
      </w:r>
    </w:p>
    <w:p w14:paraId="2E9AE91F">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最终报价是供应商响应文件的有效组成部分。</w:t>
      </w:r>
    </w:p>
    <w:p w14:paraId="7010D9B8">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参加磋商的供应商应当对磋商的承诺和最终报价以书面形式确认，并由授权代表签字。</w:t>
      </w:r>
    </w:p>
    <w:p w14:paraId="448A8C3B">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经磋商确定最终采购需求和提交最终报价的供应商后，由磋商小组采用</w:t>
      </w:r>
      <w:r>
        <w:rPr>
          <w:rFonts w:hint="default" w:ascii="Times New Roman" w:hAnsi="Times New Roman" w:eastAsia="仿宋_GB2312" w:cs="Times New Roman"/>
          <w:color w:val="auto"/>
          <w:sz w:val="28"/>
          <w:szCs w:val="28"/>
          <w:lang w:val="en-US" w:eastAsia="zh-CN"/>
        </w:rPr>
        <w:t>综合评分</w:t>
      </w:r>
      <w:r>
        <w:rPr>
          <w:rFonts w:hint="default" w:ascii="Times New Roman" w:hAnsi="Times New Roman" w:eastAsia="仿宋_GB2312" w:cs="Times New Roman"/>
          <w:color w:val="auto"/>
          <w:sz w:val="28"/>
          <w:szCs w:val="28"/>
          <w:lang w:eastAsia="zh-CN"/>
        </w:rPr>
        <w:t>法</w:t>
      </w:r>
      <w:r>
        <w:rPr>
          <w:rFonts w:hint="default" w:ascii="Times New Roman" w:hAnsi="Times New Roman" w:eastAsia="仿宋_GB2312" w:cs="Times New Roman"/>
          <w:color w:val="auto"/>
          <w:sz w:val="28"/>
          <w:szCs w:val="28"/>
        </w:rPr>
        <w:t>对提交最终报价的供应商的响应文件和最后报价进行评审。</w:t>
      </w:r>
    </w:p>
    <w:p w14:paraId="55155DAC">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综合评分法</w:t>
      </w:r>
      <w:r>
        <w:rPr>
          <w:rFonts w:hint="default" w:ascii="Times New Roman" w:hAnsi="Times New Roman" w:eastAsia="仿宋_GB2312" w:cs="Times New Roman"/>
          <w:color w:val="auto"/>
          <w:sz w:val="28"/>
          <w:szCs w:val="28"/>
        </w:rPr>
        <w:t>，是指响应文件满足</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全部实质性要求，且</w:t>
      </w:r>
      <w:r>
        <w:rPr>
          <w:rFonts w:hint="default" w:ascii="Times New Roman" w:hAnsi="Times New Roman" w:eastAsia="仿宋_GB2312" w:cs="Times New Roman"/>
          <w:color w:val="auto"/>
          <w:sz w:val="28"/>
          <w:szCs w:val="28"/>
          <w:lang w:val="en-US" w:eastAsia="zh-CN"/>
        </w:rPr>
        <w:t>根据</w:t>
      </w:r>
      <w:r>
        <w:rPr>
          <w:rFonts w:hint="default" w:ascii="Times New Roman" w:hAnsi="Times New Roman" w:eastAsia="仿宋_GB2312" w:cs="Times New Roman"/>
          <w:color w:val="auto"/>
          <w:sz w:val="28"/>
          <w:szCs w:val="28"/>
        </w:rPr>
        <w:t>磋商</w:t>
      </w:r>
      <w:r>
        <w:rPr>
          <w:rFonts w:hint="default" w:ascii="Times New Roman" w:hAnsi="Times New Roman" w:eastAsia="仿宋_GB2312" w:cs="Times New Roman"/>
          <w:color w:val="auto"/>
          <w:sz w:val="28"/>
          <w:szCs w:val="28"/>
          <w:lang w:val="en-US" w:eastAsia="zh-CN"/>
        </w:rPr>
        <w:t>结果进行综合评分，得分最高</w:t>
      </w:r>
      <w:r>
        <w:rPr>
          <w:rFonts w:hint="default" w:ascii="Times New Roman" w:hAnsi="Times New Roman" w:eastAsia="仿宋_GB2312" w:cs="Times New Roman"/>
          <w:color w:val="auto"/>
          <w:sz w:val="28"/>
          <w:szCs w:val="28"/>
        </w:rPr>
        <w:t>的供应商为成交候选人的评标方法。</w:t>
      </w:r>
    </w:p>
    <w:p w14:paraId="0EC84813">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评审标准：评审时，评审小组各成</w:t>
      </w:r>
      <w:r>
        <w:rPr>
          <w:rFonts w:hint="default" w:ascii="Times New Roman" w:hAnsi="Times New Roman" w:eastAsia="仿宋_GB2312" w:cs="Times New Roman"/>
          <w:color w:val="auto"/>
          <w:sz w:val="28"/>
          <w:szCs w:val="28"/>
          <w:highlight w:val="none"/>
        </w:rPr>
        <w:t>员应当独立对每个有效响应的文件进行</w:t>
      </w:r>
      <w:r>
        <w:rPr>
          <w:rFonts w:hint="default" w:ascii="Times New Roman" w:hAnsi="Times New Roman" w:eastAsia="仿宋_GB2312" w:cs="Times New Roman"/>
          <w:color w:val="auto"/>
          <w:sz w:val="28"/>
          <w:szCs w:val="28"/>
          <w:highlight w:val="none"/>
          <w:lang w:val="en-US" w:eastAsia="zh-CN"/>
        </w:rPr>
        <w:t>评审，且对通过审查的供应商分别进行磋商，统一组织报价</w:t>
      </w:r>
      <w:r>
        <w:rPr>
          <w:rFonts w:hint="default" w:ascii="Times New Roman" w:hAnsi="Times New Roman" w:eastAsia="仿宋_GB2312" w:cs="Times New Roman"/>
          <w:color w:val="auto"/>
          <w:sz w:val="28"/>
          <w:szCs w:val="28"/>
          <w:highlight w:val="none"/>
        </w:rPr>
        <w:t>。</w:t>
      </w:r>
    </w:p>
    <w:p w14:paraId="2BCCB1F4">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eastAsia" w:ascii="楷体_GB2312" w:hAnsi="楷体_GB2312" w:eastAsia="楷体_GB2312" w:cs="楷体_GB2312"/>
          <w:color w:val="auto"/>
          <w:sz w:val="28"/>
          <w:szCs w:val="28"/>
          <w:lang w:eastAsia="zh-CN"/>
        </w:rPr>
      </w:pPr>
      <w:bookmarkStart w:id="55" w:name="_Toc28688"/>
      <w:bookmarkStart w:id="56" w:name="_Toc2496"/>
      <w:r>
        <w:rPr>
          <w:rFonts w:hint="eastAsia" w:ascii="楷体_GB2312" w:hAnsi="楷体_GB2312" w:eastAsia="楷体_GB2312" w:cs="楷体_GB2312"/>
          <w:b w:val="0"/>
          <w:bCs w:val="0"/>
          <w:color w:val="auto"/>
          <w:sz w:val="28"/>
          <w:szCs w:val="28"/>
          <w:lang w:val="en-US" w:eastAsia="zh-CN"/>
        </w:rPr>
        <w:t>（八）</w:t>
      </w:r>
      <w:r>
        <w:rPr>
          <w:rFonts w:hint="default" w:ascii="楷体_GB2312" w:hAnsi="楷体_GB2312" w:eastAsia="楷体_GB2312" w:cs="楷体_GB2312"/>
          <w:b w:val="0"/>
          <w:bCs w:val="0"/>
          <w:color w:val="auto"/>
          <w:sz w:val="28"/>
          <w:szCs w:val="28"/>
        </w:rPr>
        <w:t>推荐成交供应商</w:t>
      </w:r>
    </w:p>
    <w:p w14:paraId="2E2F6CA4">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bookmarkStart w:id="57" w:name="_Toc23624"/>
      <w:bookmarkStart w:id="58" w:name="_Toc32358"/>
      <w:bookmarkStart w:id="59" w:name="_Toc4358"/>
      <w:bookmarkStart w:id="60" w:name="_Toc20561"/>
      <w:r>
        <w:rPr>
          <w:rFonts w:hint="default" w:ascii="Times New Roman" w:hAnsi="Times New Roman" w:eastAsia="仿宋_GB2312" w:cs="Times New Roman"/>
          <w:color w:val="auto"/>
          <w:sz w:val="28"/>
          <w:szCs w:val="28"/>
        </w:rPr>
        <w:t>评审结果按磋商</w:t>
      </w:r>
      <w:r>
        <w:rPr>
          <w:rFonts w:hint="default" w:ascii="Times New Roman" w:hAnsi="Times New Roman" w:eastAsia="仿宋_GB2312" w:cs="Times New Roman"/>
          <w:color w:val="auto"/>
          <w:sz w:val="28"/>
          <w:szCs w:val="28"/>
          <w:lang w:val="en-US" w:eastAsia="zh-CN"/>
        </w:rPr>
        <w:t>综合评分由高到低</w:t>
      </w:r>
      <w:r>
        <w:rPr>
          <w:rFonts w:hint="default" w:ascii="Times New Roman" w:hAnsi="Times New Roman" w:eastAsia="仿宋_GB2312" w:cs="Times New Roman"/>
          <w:color w:val="auto"/>
          <w:sz w:val="28"/>
          <w:szCs w:val="28"/>
        </w:rPr>
        <w:t>顺序排列。</w:t>
      </w:r>
      <w:r>
        <w:rPr>
          <w:rFonts w:hint="default" w:ascii="Times New Roman" w:hAnsi="Times New Roman" w:eastAsia="仿宋_GB2312" w:cs="Times New Roman"/>
          <w:color w:val="auto"/>
          <w:sz w:val="28"/>
          <w:szCs w:val="28"/>
          <w:lang w:val="en-US" w:eastAsia="zh-CN"/>
        </w:rPr>
        <w:t>得分</w:t>
      </w:r>
      <w:r>
        <w:rPr>
          <w:rFonts w:hint="default" w:ascii="Times New Roman" w:hAnsi="Times New Roman" w:eastAsia="仿宋_GB2312" w:cs="Times New Roman"/>
          <w:color w:val="auto"/>
          <w:sz w:val="28"/>
          <w:szCs w:val="28"/>
        </w:rPr>
        <w:t>相同的并列。响应文件满足</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全部实质性要求且</w:t>
      </w:r>
      <w:r>
        <w:rPr>
          <w:rFonts w:hint="default" w:ascii="Times New Roman" w:hAnsi="Times New Roman" w:eastAsia="仿宋_GB2312" w:cs="Times New Roman"/>
          <w:color w:val="auto"/>
          <w:sz w:val="28"/>
          <w:szCs w:val="28"/>
          <w:lang w:val="en-US" w:eastAsia="zh-CN"/>
        </w:rPr>
        <w:t>综合得分最高</w:t>
      </w:r>
      <w:r>
        <w:rPr>
          <w:rFonts w:hint="default" w:ascii="Times New Roman" w:hAnsi="Times New Roman" w:eastAsia="仿宋_GB2312" w:cs="Times New Roman"/>
          <w:color w:val="auto"/>
          <w:sz w:val="28"/>
          <w:szCs w:val="28"/>
        </w:rPr>
        <w:t>的供应商为排名第一的成交候选人。磋商小组同时向采购人出具评审报告。采购人依据评审报告确定成交供应商。</w:t>
      </w:r>
      <w:bookmarkEnd w:id="57"/>
      <w:bookmarkEnd w:id="58"/>
      <w:bookmarkEnd w:id="59"/>
      <w:bookmarkEnd w:id="60"/>
    </w:p>
    <w:p w14:paraId="1766BA83">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highlight w:val="none"/>
          <w:lang w:eastAsia="zh-CN"/>
        </w:rPr>
      </w:pPr>
      <w:bookmarkStart w:id="61" w:name="_Toc30558"/>
      <w:bookmarkStart w:id="62" w:name="_Toc9045"/>
      <w:bookmarkStart w:id="63" w:name="_Toc19954"/>
      <w:bookmarkStart w:id="64" w:name="_Toc12679"/>
      <w:r>
        <w:rPr>
          <w:rFonts w:hint="default" w:ascii="Times New Roman" w:hAnsi="Times New Roman" w:eastAsia="仿宋_GB2312" w:cs="Times New Roman"/>
          <w:color w:val="auto"/>
          <w:sz w:val="28"/>
          <w:szCs w:val="28"/>
          <w:lang w:eastAsia="zh-CN"/>
        </w:rPr>
        <w:t>评审</w:t>
      </w:r>
      <w:r>
        <w:rPr>
          <w:rFonts w:hint="default" w:ascii="Times New Roman" w:hAnsi="Times New Roman" w:eastAsia="仿宋_GB2312" w:cs="Times New Roman"/>
          <w:color w:val="auto"/>
          <w:sz w:val="28"/>
          <w:szCs w:val="28"/>
        </w:rPr>
        <w:t>小组应当根据</w:t>
      </w:r>
      <w:r>
        <w:rPr>
          <w:rFonts w:hint="default" w:ascii="Times New Roman" w:hAnsi="Times New Roman" w:eastAsia="仿宋_GB2312" w:cs="Times New Roman"/>
          <w:color w:val="auto"/>
          <w:sz w:val="28"/>
          <w:szCs w:val="28"/>
          <w:lang w:val="en-US" w:eastAsia="zh-CN"/>
        </w:rPr>
        <w:t>综合得分</w:t>
      </w:r>
      <w:r>
        <w:rPr>
          <w:rFonts w:hint="default" w:ascii="Times New Roman" w:hAnsi="Times New Roman" w:eastAsia="仿宋_GB2312" w:cs="Times New Roman"/>
          <w:color w:val="auto"/>
          <w:sz w:val="28"/>
          <w:szCs w:val="28"/>
        </w:rPr>
        <w:t>情况，按照</w:t>
      </w:r>
      <w:r>
        <w:rPr>
          <w:rFonts w:hint="default" w:ascii="Times New Roman" w:hAnsi="Times New Roman" w:eastAsia="仿宋_GB2312" w:cs="Times New Roman"/>
          <w:color w:val="auto"/>
          <w:sz w:val="28"/>
          <w:szCs w:val="28"/>
          <w:lang w:val="en-US" w:eastAsia="zh-CN"/>
        </w:rPr>
        <w:t>得分由高到低的</w:t>
      </w:r>
      <w:r>
        <w:rPr>
          <w:rFonts w:hint="default" w:ascii="Times New Roman" w:hAnsi="Times New Roman" w:eastAsia="仿宋_GB2312" w:cs="Times New Roman"/>
          <w:color w:val="auto"/>
          <w:sz w:val="28"/>
          <w:szCs w:val="28"/>
        </w:rPr>
        <w:t>高顺序推荐成交候选供应商，并编写评审报告。</w:t>
      </w:r>
      <w:bookmarkEnd w:id="61"/>
      <w:bookmarkEnd w:id="62"/>
      <w:bookmarkEnd w:id="63"/>
      <w:bookmarkEnd w:id="64"/>
      <w:r>
        <w:rPr>
          <w:rFonts w:hint="default" w:ascii="Times New Roman" w:hAnsi="Times New Roman" w:eastAsia="仿宋_GB2312" w:cs="Times New Roman"/>
          <w:color w:val="auto"/>
          <w:sz w:val="28"/>
          <w:szCs w:val="28"/>
          <w:lang w:val="en-US" w:eastAsia="zh-CN"/>
        </w:rPr>
        <w:t>得分</w:t>
      </w:r>
      <w:r>
        <w:rPr>
          <w:rFonts w:hint="default" w:ascii="Times New Roman" w:hAnsi="Times New Roman" w:eastAsia="仿宋_GB2312" w:cs="Times New Roman"/>
          <w:color w:val="auto"/>
          <w:sz w:val="28"/>
          <w:szCs w:val="28"/>
        </w:rPr>
        <w:t>相同的，按技术指标优劣顺序排列。</w:t>
      </w:r>
    </w:p>
    <w:p w14:paraId="6C6DA42D">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具体评审办法如下：</w:t>
      </w:r>
    </w:p>
    <w:tbl>
      <w:tblPr>
        <w:tblStyle w:val="19"/>
        <w:tblW w:w="8647"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417"/>
        <w:gridCol w:w="777"/>
        <w:gridCol w:w="5130"/>
        <w:gridCol w:w="843"/>
      </w:tblGrid>
      <w:tr w14:paraId="4BE9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0" w:type="dxa"/>
            <w:noWrap w:val="0"/>
            <w:vAlign w:val="center"/>
          </w:tcPr>
          <w:p w14:paraId="4B1210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序号</w:t>
            </w:r>
          </w:p>
        </w:tc>
        <w:tc>
          <w:tcPr>
            <w:tcW w:w="1417" w:type="dxa"/>
            <w:noWrap w:val="0"/>
            <w:vAlign w:val="center"/>
          </w:tcPr>
          <w:p w14:paraId="29154E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color w:val="000000"/>
                <w:kern w:val="0"/>
                <w:sz w:val="28"/>
                <w:szCs w:val="28"/>
                <w:lang w:val="en-US" w:eastAsia="zh-CN" w:bidi="ar"/>
              </w:rPr>
              <w:t>评审因素及分值</w:t>
            </w:r>
          </w:p>
        </w:tc>
        <w:tc>
          <w:tcPr>
            <w:tcW w:w="777" w:type="dxa"/>
            <w:noWrap w:val="0"/>
            <w:vAlign w:val="center"/>
          </w:tcPr>
          <w:p w14:paraId="217190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评审项</w:t>
            </w:r>
          </w:p>
        </w:tc>
        <w:tc>
          <w:tcPr>
            <w:tcW w:w="5130" w:type="dxa"/>
            <w:noWrap w:val="0"/>
            <w:vAlign w:val="center"/>
          </w:tcPr>
          <w:p w14:paraId="1A9CB0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color w:val="000000"/>
                <w:kern w:val="0"/>
                <w:sz w:val="28"/>
                <w:szCs w:val="28"/>
                <w:lang w:val="en-US" w:eastAsia="zh-CN" w:bidi="ar"/>
              </w:rPr>
              <w:t>评审标准</w:t>
            </w:r>
          </w:p>
        </w:tc>
        <w:tc>
          <w:tcPr>
            <w:tcW w:w="843" w:type="dxa"/>
            <w:noWrap w:val="0"/>
            <w:vAlign w:val="center"/>
          </w:tcPr>
          <w:p w14:paraId="369905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color w:val="000000"/>
                <w:kern w:val="0"/>
                <w:sz w:val="28"/>
                <w:szCs w:val="28"/>
                <w:lang w:val="en-US" w:eastAsia="zh-CN" w:bidi="ar"/>
              </w:rPr>
              <w:t>评审项分值</w:t>
            </w:r>
          </w:p>
        </w:tc>
      </w:tr>
      <w:tr w14:paraId="4110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458147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w:t>
            </w:r>
          </w:p>
        </w:tc>
        <w:tc>
          <w:tcPr>
            <w:tcW w:w="1417" w:type="dxa"/>
            <w:noWrap w:val="0"/>
            <w:vAlign w:val="center"/>
          </w:tcPr>
          <w:p w14:paraId="7EA14C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投标报价</w:t>
            </w:r>
          </w:p>
          <w:p w14:paraId="474958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w:t>
            </w:r>
            <w:r>
              <w:rPr>
                <w:rFonts w:hint="eastAsia" w:eastAsia="仿宋_GB2312" w:cs="Times New Roman"/>
                <w:b w:val="0"/>
                <w:bCs w:val="0"/>
                <w:color w:val="000000"/>
                <w:kern w:val="0"/>
                <w:sz w:val="28"/>
                <w:szCs w:val="28"/>
                <w:lang w:val="en-US" w:eastAsia="zh-CN" w:bidi="ar"/>
              </w:rPr>
              <w:t>30</w:t>
            </w:r>
            <w:r>
              <w:rPr>
                <w:rFonts w:hint="default" w:ascii="Times New Roman" w:hAnsi="Times New Roman" w:eastAsia="仿宋_GB2312" w:cs="Times New Roman"/>
                <w:b w:val="0"/>
                <w:bCs w:val="0"/>
                <w:color w:val="000000"/>
                <w:kern w:val="0"/>
                <w:sz w:val="28"/>
                <w:szCs w:val="28"/>
                <w:lang w:val="en-US" w:eastAsia="zh-CN" w:bidi="ar"/>
              </w:rPr>
              <w:t>分）</w:t>
            </w:r>
          </w:p>
          <w:p w14:paraId="61C44E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713358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报价</w:t>
            </w:r>
          </w:p>
        </w:tc>
        <w:tc>
          <w:tcPr>
            <w:tcW w:w="5130" w:type="dxa"/>
            <w:noWrap w:val="0"/>
            <w:vAlign w:val="top"/>
          </w:tcPr>
          <w:p w14:paraId="58221D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满足招标文件实质性要求，且投标报价最低的为</w:t>
            </w:r>
            <w:r>
              <w:rPr>
                <w:rFonts w:hint="default" w:ascii="Times New Roman" w:hAnsi="Times New Roman" w:eastAsia="仿宋_GB2312" w:cs="Times New Roman"/>
                <w:b w:val="0"/>
                <w:bCs w:val="0"/>
                <w:sz w:val="28"/>
                <w:szCs w:val="28"/>
                <w:highlight w:val="none"/>
                <w:lang w:val="en-US" w:eastAsia="zh-CN"/>
              </w:rPr>
              <w:t>评标基准价，</w:t>
            </w:r>
            <w:r>
              <w:rPr>
                <w:rFonts w:hint="default" w:ascii="Times New Roman" w:hAnsi="Times New Roman" w:eastAsia="仿宋_GB2312" w:cs="Times New Roman"/>
                <w:b w:val="0"/>
                <w:bCs w:val="0"/>
                <w:sz w:val="28"/>
                <w:szCs w:val="28"/>
                <w:lang w:val="en-US" w:eastAsia="zh-CN"/>
              </w:rPr>
              <w:t>其报价得分为满分。</w:t>
            </w:r>
          </w:p>
          <w:p w14:paraId="199DFD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其他投标人的报价得分分别按照下列公式计算：投标报价得分=（评标基准价/投标报价）×20（保留小数点后两位，第三位四舍五入）。</w:t>
            </w:r>
          </w:p>
          <w:p w14:paraId="4A26ED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lang w:val="en-US" w:eastAsia="zh-CN"/>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843" w:type="dxa"/>
            <w:noWrap w:val="0"/>
            <w:vAlign w:val="center"/>
          </w:tcPr>
          <w:p w14:paraId="4F9A2A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eastAsia="仿宋_GB2312" w:cs="Times New Roman"/>
                <w:b w:val="0"/>
                <w:bCs w:val="0"/>
                <w:sz w:val="28"/>
                <w:szCs w:val="28"/>
                <w:vertAlign w:val="baseline"/>
                <w:lang w:val="en-US" w:eastAsia="zh-CN"/>
              </w:rPr>
              <w:t>3</w:t>
            </w:r>
            <w:r>
              <w:rPr>
                <w:rFonts w:hint="default" w:ascii="Times New Roman" w:hAnsi="Times New Roman" w:eastAsia="仿宋_GB2312" w:cs="Times New Roman"/>
                <w:b w:val="0"/>
                <w:bCs w:val="0"/>
                <w:sz w:val="28"/>
                <w:szCs w:val="28"/>
                <w:vertAlign w:val="baseline"/>
                <w:lang w:val="en-US" w:eastAsia="zh-CN"/>
              </w:rPr>
              <w:t>0分</w:t>
            </w:r>
          </w:p>
        </w:tc>
      </w:tr>
      <w:tr w14:paraId="23FA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0" w:type="dxa"/>
            <w:vMerge w:val="restart"/>
            <w:noWrap w:val="0"/>
            <w:vAlign w:val="center"/>
          </w:tcPr>
          <w:p w14:paraId="6F09C8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w:t>
            </w:r>
          </w:p>
        </w:tc>
        <w:tc>
          <w:tcPr>
            <w:tcW w:w="1417" w:type="dxa"/>
            <w:vMerge w:val="restart"/>
            <w:noWrap w:val="0"/>
            <w:vAlign w:val="center"/>
          </w:tcPr>
          <w:p w14:paraId="3DDA07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color w:val="000000"/>
                <w:kern w:val="0"/>
                <w:sz w:val="28"/>
                <w:szCs w:val="28"/>
                <w:lang w:val="en-US" w:eastAsia="zh-CN" w:bidi="ar"/>
              </w:rPr>
            </w:pPr>
          </w:p>
          <w:p w14:paraId="02F6A5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color w:val="000000"/>
                <w:kern w:val="0"/>
                <w:sz w:val="28"/>
                <w:szCs w:val="28"/>
                <w:lang w:val="en-US" w:eastAsia="zh-CN" w:bidi="ar"/>
              </w:rPr>
            </w:pPr>
          </w:p>
          <w:p w14:paraId="174EA6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color w:val="000000"/>
                <w:kern w:val="0"/>
                <w:sz w:val="28"/>
                <w:szCs w:val="28"/>
                <w:lang w:val="en-US" w:eastAsia="zh-CN" w:bidi="ar"/>
              </w:rPr>
            </w:pPr>
          </w:p>
          <w:p w14:paraId="557DAE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商务部分</w:t>
            </w:r>
          </w:p>
          <w:p w14:paraId="0465E1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w:t>
            </w:r>
            <w:r>
              <w:rPr>
                <w:rFonts w:hint="eastAsia" w:eastAsia="仿宋_GB2312" w:cs="Times New Roman"/>
                <w:b w:val="0"/>
                <w:bCs w:val="0"/>
                <w:sz w:val="28"/>
                <w:szCs w:val="28"/>
                <w:lang w:val="en-US" w:eastAsia="zh-CN"/>
              </w:rPr>
              <w:t>29</w:t>
            </w:r>
            <w:r>
              <w:rPr>
                <w:rFonts w:hint="default" w:ascii="Times New Roman" w:hAnsi="Times New Roman" w:eastAsia="仿宋_GB2312" w:cs="Times New Roman"/>
                <w:b w:val="0"/>
                <w:bCs w:val="0"/>
                <w:sz w:val="28"/>
                <w:szCs w:val="28"/>
                <w:lang w:eastAsia="zh-CN"/>
              </w:rPr>
              <w:t>）</w:t>
            </w:r>
          </w:p>
          <w:p w14:paraId="2012A1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0FD951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业绩</w:t>
            </w:r>
          </w:p>
        </w:tc>
        <w:tc>
          <w:tcPr>
            <w:tcW w:w="5130" w:type="dxa"/>
            <w:noWrap w:val="0"/>
            <w:vAlign w:val="top"/>
          </w:tcPr>
          <w:p w14:paraId="404764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b w:val="0"/>
                <w:bCs w:val="0"/>
                <w:sz w:val="28"/>
                <w:szCs w:val="28"/>
                <w:vertAlign w:val="baseline"/>
                <w:lang w:val="en-US" w:eastAsia="zh-CN"/>
              </w:rPr>
            </w:pPr>
            <w:r>
              <w:rPr>
                <w:rFonts w:hint="eastAsia" w:eastAsia="仿宋_GB2312" w:cs="Times New Roman"/>
                <w:b w:val="0"/>
                <w:bCs w:val="0"/>
                <w:color w:val="000000"/>
                <w:kern w:val="0"/>
                <w:sz w:val="28"/>
                <w:szCs w:val="28"/>
                <w:lang w:val="en-US" w:eastAsia="zh-CN" w:bidi="ar"/>
              </w:rPr>
              <w:t>供应商</w:t>
            </w:r>
            <w:r>
              <w:rPr>
                <w:rFonts w:hint="default" w:ascii="Times New Roman" w:hAnsi="Times New Roman" w:eastAsia="仿宋_GB2312" w:cs="Times New Roman"/>
                <w:b w:val="0"/>
                <w:bCs w:val="0"/>
                <w:color w:val="000000"/>
                <w:kern w:val="0"/>
                <w:sz w:val="28"/>
                <w:szCs w:val="28"/>
                <w:lang w:val="en-US" w:eastAsia="zh-CN" w:bidi="ar"/>
              </w:rPr>
              <w:t>提供</w:t>
            </w:r>
            <w:r>
              <w:rPr>
                <w:rFonts w:hint="eastAsia" w:ascii="Times New Roman" w:hAnsi="Times New Roman" w:eastAsia="仿宋_GB2312" w:cs="Times New Roman"/>
                <w:color w:val="000000"/>
                <w:kern w:val="0"/>
                <w:sz w:val="28"/>
                <w:szCs w:val="28"/>
                <w:lang w:val="en-US" w:eastAsia="zh-CN" w:bidi="ar"/>
              </w:rPr>
              <w:t>投标截止日</w:t>
            </w:r>
            <w:r>
              <w:rPr>
                <w:rFonts w:hint="default" w:ascii="Times New Roman" w:hAnsi="Times New Roman" w:eastAsia="仿宋_GB2312" w:cs="Times New Roman"/>
                <w:b w:val="0"/>
                <w:bCs w:val="0"/>
                <w:color w:val="000000"/>
                <w:kern w:val="0"/>
                <w:sz w:val="28"/>
                <w:szCs w:val="28"/>
                <w:lang w:val="en-US" w:eastAsia="zh-CN" w:bidi="ar"/>
              </w:rPr>
              <w:t>前36个月内类似项目业绩，每提供一项加2分，最高不超过10分（以</w:t>
            </w:r>
            <w:r>
              <w:rPr>
                <w:rFonts w:hint="default" w:ascii="Times New Roman" w:hAnsi="Times New Roman" w:eastAsia="仿宋_GB2312" w:cs="Times New Roman"/>
                <w:b w:val="0"/>
                <w:bCs w:val="0"/>
                <w:color w:val="000000"/>
                <w:kern w:val="0"/>
                <w:sz w:val="28"/>
                <w:szCs w:val="28"/>
                <w:lang w:eastAsia="zh-CN" w:bidi="ar"/>
              </w:rPr>
              <w:t>中标通知书或</w:t>
            </w:r>
            <w:r>
              <w:rPr>
                <w:rFonts w:hint="default" w:ascii="Times New Roman" w:hAnsi="Times New Roman" w:eastAsia="仿宋_GB2312" w:cs="Times New Roman"/>
                <w:b w:val="0"/>
                <w:bCs w:val="0"/>
                <w:color w:val="000000"/>
                <w:kern w:val="0"/>
                <w:sz w:val="28"/>
                <w:szCs w:val="28"/>
                <w:lang w:val="en-US" w:eastAsia="zh-CN" w:bidi="ar"/>
              </w:rPr>
              <w:t>合同复印件</w:t>
            </w:r>
            <w:r>
              <w:rPr>
                <w:rFonts w:hint="default" w:ascii="Times New Roman" w:hAnsi="Times New Roman" w:eastAsia="仿宋_GB2312" w:cs="Times New Roman"/>
                <w:b w:val="0"/>
                <w:bCs w:val="0"/>
                <w:color w:val="000000"/>
                <w:kern w:val="0"/>
                <w:sz w:val="28"/>
                <w:szCs w:val="28"/>
                <w:lang w:eastAsia="zh-CN" w:bidi="ar"/>
              </w:rPr>
              <w:t>加盖公章</w:t>
            </w:r>
            <w:r>
              <w:rPr>
                <w:rFonts w:hint="default" w:ascii="Times New Roman" w:hAnsi="Times New Roman" w:eastAsia="仿宋_GB2312" w:cs="Times New Roman"/>
                <w:color w:val="000000"/>
                <w:kern w:val="0"/>
                <w:sz w:val="28"/>
                <w:szCs w:val="28"/>
                <w:lang w:val="en-US" w:eastAsia="zh-CN" w:bidi="ar"/>
              </w:rPr>
              <w:t>为计分依据，否则不得分</w:t>
            </w:r>
            <w:r>
              <w:rPr>
                <w:rFonts w:hint="default" w:ascii="Times New Roman" w:hAnsi="Times New Roman" w:eastAsia="仿宋_GB2312" w:cs="Times New Roman"/>
                <w:color w:val="000000"/>
                <w:kern w:val="0"/>
                <w:sz w:val="28"/>
                <w:szCs w:val="28"/>
                <w:lang w:eastAsia="zh-CN" w:bidi="ar"/>
              </w:rPr>
              <w:t>）</w:t>
            </w:r>
            <w:r>
              <w:rPr>
                <w:rFonts w:hint="default" w:ascii="Times New Roman" w:hAnsi="Times New Roman" w:eastAsia="仿宋_GB2312" w:cs="Times New Roman"/>
                <w:b w:val="0"/>
                <w:bCs w:val="0"/>
                <w:color w:val="000000"/>
                <w:kern w:val="0"/>
                <w:sz w:val="28"/>
                <w:szCs w:val="28"/>
                <w:lang w:val="en-US" w:eastAsia="zh-CN" w:bidi="ar"/>
              </w:rPr>
              <w:t>。</w:t>
            </w:r>
          </w:p>
        </w:tc>
        <w:tc>
          <w:tcPr>
            <w:tcW w:w="843" w:type="dxa"/>
            <w:noWrap w:val="0"/>
            <w:vAlign w:val="center"/>
          </w:tcPr>
          <w:p w14:paraId="52A20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color w:val="000000"/>
                <w:kern w:val="0"/>
                <w:sz w:val="28"/>
                <w:szCs w:val="28"/>
                <w:lang w:val="en-US" w:eastAsia="zh-CN" w:bidi="ar"/>
              </w:rPr>
              <w:t>10分</w:t>
            </w:r>
          </w:p>
        </w:tc>
      </w:tr>
      <w:tr w14:paraId="7DE5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noWrap w:val="0"/>
            <w:vAlign w:val="center"/>
          </w:tcPr>
          <w:p w14:paraId="5E0CD9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417" w:type="dxa"/>
            <w:vMerge w:val="continue"/>
            <w:noWrap w:val="0"/>
            <w:vAlign w:val="center"/>
          </w:tcPr>
          <w:p w14:paraId="1833B0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39D02B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eastAsia="仿宋_GB2312" w:cs="Times New Roman"/>
                <w:b w:val="0"/>
                <w:bCs w:val="0"/>
                <w:sz w:val="28"/>
                <w:szCs w:val="28"/>
                <w:vertAlign w:val="baseline"/>
                <w:lang w:val="en-US" w:eastAsia="zh-CN"/>
              </w:rPr>
              <w:t>项目人员配备情况</w:t>
            </w:r>
          </w:p>
        </w:tc>
        <w:tc>
          <w:tcPr>
            <w:tcW w:w="5130" w:type="dxa"/>
            <w:noWrap w:val="0"/>
            <w:vAlign w:val="center"/>
          </w:tcPr>
          <w:p w14:paraId="7DFD55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eastAsia" w:ascii="Times New Roman" w:hAnsi="Times New Roman" w:eastAsia="仿宋_GB2312" w:cs="Times New Roman"/>
                <w:color w:val="000000"/>
                <w:kern w:val="0"/>
                <w:sz w:val="28"/>
                <w:szCs w:val="28"/>
                <w:lang w:val="en-US" w:eastAsia="zh-CN" w:bidi="ar"/>
              </w:rPr>
            </w:pPr>
            <w:r>
              <w:rPr>
                <w:rFonts w:hint="eastAsia" w:eastAsia="仿宋_GB2312" w:cs="Times New Roman"/>
                <w:color w:val="000000"/>
                <w:kern w:val="0"/>
                <w:sz w:val="28"/>
                <w:szCs w:val="28"/>
                <w:lang w:val="en-US" w:eastAsia="zh-CN" w:bidi="ar"/>
              </w:rPr>
              <w:t>1.项目须</w:t>
            </w:r>
            <w:r>
              <w:rPr>
                <w:rFonts w:hint="eastAsia" w:ascii="Times New Roman" w:hAnsi="Times New Roman" w:eastAsia="仿宋_GB2312" w:cs="Times New Roman"/>
                <w:color w:val="000000"/>
                <w:kern w:val="0"/>
                <w:sz w:val="28"/>
                <w:szCs w:val="28"/>
                <w:lang w:val="en-US" w:eastAsia="zh-CN" w:bidi="ar"/>
              </w:rPr>
              <w:t>同时</w:t>
            </w:r>
            <w:r>
              <w:rPr>
                <w:rFonts w:hint="eastAsia" w:eastAsia="仿宋_GB2312" w:cs="Times New Roman"/>
                <w:color w:val="000000"/>
                <w:kern w:val="0"/>
                <w:sz w:val="28"/>
                <w:szCs w:val="28"/>
                <w:lang w:val="en-US" w:eastAsia="zh-CN" w:bidi="ar"/>
              </w:rPr>
              <w:t>配备</w:t>
            </w:r>
            <w:r>
              <w:rPr>
                <w:rFonts w:hint="eastAsia" w:ascii="Times New Roman" w:hAnsi="Times New Roman" w:eastAsia="仿宋_GB2312" w:cs="Times New Roman"/>
                <w:color w:val="000000"/>
                <w:kern w:val="0"/>
                <w:sz w:val="28"/>
                <w:szCs w:val="28"/>
                <w:lang w:val="en-US" w:eastAsia="zh-CN" w:bidi="ar"/>
              </w:rPr>
              <w:t>：施工员、质量员、机械员、材料员、造价员、资料员、安全员</w:t>
            </w:r>
            <w:r>
              <w:rPr>
                <w:rFonts w:hint="eastAsia" w:eastAsia="仿宋_GB2312" w:cs="Times New Roman"/>
                <w:color w:val="000000"/>
                <w:kern w:val="0"/>
                <w:sz w:val="28"/>
                <w:szCs w:val="28"/>
                <w:lang w:val="en-US" w:eastAsia="zh-CN" w:bidi="ar"/>
              </w:rPr>
              <w:t>（</w:t>
            </w:r>
            <w:r>
              <w:rPr>
                <w:rFonts w:hint="eastAsia" w:ascii="Times New Roman" w:hAnsi="Times New Roman" w:eastAsia="仿宋_GB2312" w:cs="Times New Roman"/>
                <w:color w:val="000000"/>
                <w:kern w:val="0"/>
                <w:sz w:val="28"/>
                <w:szCs w:val="28"/>
                <w:lang w:val="en-US" w:eastAsia="zh-CN" w:bidi="ar"/>
              </w:rPr>
              <w:t>安全员</w:t>
            </w:r>
            <w:r>
              <w:rPr>
                <w:rFonts w:hint="eastAsia" w:eastAsia="仿宋_GB2312" w:cs="Times New Roman"/>
                <w:color w:val="000000"/>
                <w:kern w:val="0"/>
                <w:sz w:val="28"/>
                <w:szCs w:val="28"/>
                <w:lang w:val="en-US" w:eastAsia="zh-CN" w:bidi="ar"/>
              </w:rPr>
              <w:t>与安全生产负责人不得为同一人）</w:t>
            </w:r>
            <w:r>
              <w:rPr>
                <w:rFonts w:hint="eastAsia" w:ascii="Times New Roman" w:hAnsi="Times New Roman" w:eastAsia="仿宋_GB2312" w:cs="Times New Roman"/>
                <w:color w:val="000000"/>
                <w:kern w:val="0"/>
                <w:sz w:val="28"/>
                <w:szCs w:val="28"/>
                <w:lang w:val="en-US" w:eastAsia="zh-CN" w:bidi="ar"/>
              </w:rPr>
              <w:t>，均要求具有合格的岗位资格证书，</w:t>
            </w:r>
            <w:r>
              <w:rPr>
                <w:rFonts w:hint="eastAsia" w:eastAsia="仿宋_GB2312" w:cs="Times New Roman"/>
                <w:color w:val="000000"/>
                <w:kern w:val="0"/>
                <w:sz w:val="28"/>
                <w:szCs w:val="28"/>
                <w:lang w:val="en-US" w:eastAsia="zh-CN" w:bidi="ar"/>
              </w:rPr>
              <w:t>缺少一类人员扣1分，满分7分，扣完为止</w:t>
            </w:r>
            <w:r>
              <w:rPr>
                <w:rFonts w:hint="eastAsia" w:ascii="Times New Roman" w:hAnsi="Times New Roman" w:eastAsia="仿宋_GB2312" w:cs="Times New Roman"/>
                <w:color w:val="000000"/>
                <w:kern w:val="0"/>
                <w:sz w:val="28"/>
                <w:szCs w:val="28"/>
                <w:lang w:val="en-US" w:eastAsia="zh-CN" w:bidi="ar"/>
              </w:rPr>
              <w:t>。</w:t>
            </w:r>
          </w:p>
          <w:p w14:paraId="684591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eastAsia" w:eastAsia="仿宋_GB2312" w:cs="Times New Roman"/>
                <w:color w:val="000000"/>
                <w:kern w:val="0"/>
                <w:sz w:val="28"/>
                <w:szCs w:val="28"/>
                <w:lang w:val="en-US" w:eastAsia="zh-CN" w:bidi="ar"/>
              </w:rPr>
            </w:pPr>
            <w:r>
              <w:rPr>
                <w:rFonts w:hint="eastAsia" w:eastAsia="仿宋_GB2312" w:cs="Times New Roman"/>
                <w:color w:val="000000"/>
                <w:kern w:val="0"/>
                <w:sz w:val="28"/>
                <w:szCs w:val="28"/>
                <w:lang w:val="en-US" w:eastAsia="zh-CN" w:bidi="ar"/>
              </w:rPr>
              <w:t>2.</w:t>
            </w:r>
            <w:r>
              <w:rPr>
                <w:rFonts w:hint="default" w:ascii="Times New Roman" w:hAnsi="Times New Roman" w:eastAsia="仿宋_GB2312" w:cs="Times New Roman"/>
                <w:color w:val="000000"/>
                <w:kern w:val="0"/>
                <w:sz w:val="28"/>
                <w:szCs w:val="28"/>
                <w:lang w:val="en-US" w:eastAsia="zh-CN" w:bidi="ar"/>
              </w:rPr>
              <w:t>拟派项目负责人（项目经理）须持有建筑工程专业贰级及以上建造师执业资格证书，并具有有效的安全生产考核合格证B证</w:t>
            </w:r>
            <w:r>
              <w:rPr>
                <w:rFonts w:hint="eastAsia" w:eastAsia="仿宋_GB2312" w:cs="Times New Roman"/>
                <w:color w:val="000000"/>
                <w:kern w:val="0"/>
                <w:sz w:val="28"/>
                <w:szCs w:val="28"/>
                <w:lang w:val="en-US" w:eastAsia="zh-CN" w:bidi="ar"/>
              </w:rPr>
              <w:t>的，得3分；</w:t>
            </w:r>
            <w:r>
              <w:rPr>
                <w:rFonts w:hint="eastAsia" w:ascii="Times New Roman" w:hAnsi="Times New Roman" w:eastAsia="仿宋_GB2312" w:cs="Times New Roman"/>
                <w:color w:val="000000"/>
                <w:kern w:val="0"/>
                <w:sz w:val="28"/>
                <w:szCs w:val="28"/>
                <w:lang w:val="en-US" w:eastAsia="zh-CN" w:bidi="ar"/>
              </w:rPr>
              <w:br w:type="textWrapping"/>
            </w:r>
            <w:r>
              <w:rPr>
                <w:rFonts w:hint="eastAsia" w:eastAsia="仿宋_GB2312" w:cs="Times New Roman"/>
                <w:color w:val="000000"/>
                <w:kern w:val="0"/>
                <w:sz w:val="28"/>
                <w:szCs w:val="28"/>
                <w:lang w:val="en-US" w:eastAsia="zh-CN" w:bidi="ar"/>
              </w:rPr>
              <w:t>3.</w:t>
            </w:r>
            <w:r>
              <w:rPr>
                <w:rFonts w:hint="default" w:ascii="Times New Roman" w:hAnsi="Times New Roman" w:eastAsia="仿宋_GB2312" w:cs="Times New Roman"/>
                <w:color w:val="000000"/>
                <w:kern w:val="0"/>
                <w:sz w:val="28"/>
                <w:szCs w:val="28"/>
                <w:lang w:val="en-US" w:eastAsia="zh-CN" w:bidi="ar"/>
              </w:rPr>
              <w:t>拟派技术负责人必须具有中级及以上技术职称</w:t>
            </w:r>
            <w:r>
              <w:rPr>
                <w:rFonts w:hint="eastAsia" w:eastAsia="仿宋_GB2312" w:cs="Times New Roman"/>
                <w:color w:val="000000"/>
                <w:kern w:val="0"/>
                <w:sz w:val="28"/>
                <w:szCs w:val="28"/>
                <w:lang w:val="en-US" w:eastAsia="zh-CN" w:bidi="ar"/>
              </w:rPr>
              <w:t>的，得3分；</w:t>
            </w:r>
          </w:p>
          <w:p w14:paraId="5F3C8E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color w:val="000000"/>
                <w:kern w:val="0"/>
                <w:sz w:val="28"/>
                <w:szCs w:val="28"/>
                <w:lang w:val="en-US" w:eastAsia="zh-CN" w:bidi="ar"/>
              </w:rPr>
            </w:pPr>
            <w:r>
              <w:rPr>
                <w:rFonts w:hint="eastAsia" w:eastAsia="仿宋_GB2312" w:cs="Times New Roman"/>
                <w:color w:val="000000"/>
                <w:kern w:val="0"/>
                <w:sz w:val="28"/>
                <w:szCs w:val="28"/>
                <w:lang w:val="en-US" w:eastAsia="zh-CN" w:bidi="ar"/>
              </w:rPr>
              <w:t>4.</w:t>
            </w:r>
            <w:r>
              <w:rPr>
                <w:rFonts w:hint="default" w:ascii="Times New Roman" w:hAnsi="Times New Roman" w:eastAsia="仿宋_GB2312" w:cs="Times New Roman"/>
                <w:color w:val="000000"/>
                <w:kern w:val="0"/>
                <w:sz w:val="28"/>
                <w:szCs w:val="28"/>
                <w:lang w:val="en-US" w:eastAsia="zh-CN" w:bidi="ar"/>
              </w:rPr>
              <w:t>拟派安全生产负责人具有有效的安全生产考核C3证及以上</w:t>
            </w:r>
            <w:r>
              <w:rPr>
                <w:rFonts w:hint="eastAsia" w:eastAsia="仿宋_GB2312" w:cs="Times New Roman"/>
                <w:color w:val="000000"/>
                <w:kern w:val="0"/>
                <w:sz w:val="28"/>
                <w:szCs w:val="28"/>
                <w:lang w:val="en-US" w:eastAsia="zh-CN" w:bidi="ar"/>
              </w:rPr>
              <w:t>的，得3分；</w:t>
            </w:r>
          </w:p>
          <w:p w14:paraId="7F9AF8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eastAsia" w:eastAsia="仿宋_GB2312" w:cs="Times New Roman"/>
                <w:color w:val="000000"/>
                <w:kern w:val="0"/>
                <w:sz w:val="28"/>
                <w:szCs w:val="28"/>
                <w:lang w:val="en-US" w:eastAsia="zh-CN" w:bidi="ar"/>
              </w:rPr>
            </w:pPr>
            <w:r>
              <w:rPr>
                <w:rFonts w:hint="eastAsia" w:eastAsia="仿宋_GB2312" w:cs="Times New Roman"/>
                <w:color w:val="000000"/>
                <w:kern w:val="0"/>
                <w:sz w:val="28"/>
                <w:szCs w:val="28"/>
                <w:lang w:val="en-US" w:eastAsia="zh-CN" w:bidi="ar"/>
              </w:rPr>
              <w:t>5.</w:t>
            </w:r>
            <w:r>
              <w:rPr>
                <w:rFonts w:hint="eastAsia" w:ascii="Times New Roman" w:hAnsi="Times New Roman" w:eastAsia="仿宋_GB2312" w:cs="Times New Roman"/>
                <w:color w:val="000000"/>
                <w:kern w:val="0"/>
                <w:sz w:val="28"/>
                <w:szCs w:val="28"/>
                <w:lang w:val="en-US" w:eastAsia="zh-CN" w:bidi="ar"/>
              </w:rPr>
              <w:t>安全员</w:t>
            </w:r>
            <w:r>
              <w:rPr>
                <w:rFonts w:hint="eastAsia" w:eastAsia="仿宋_GB2312" w:cs="Times New Roman"/>
                <w:color w:val="000000"/>
                <w:kern w:val="0"/>
                <w:sz w:val="28"/>
                <w:szCs w:val="28"/>
                <w:lang w:val="en-US" w:eastAsia="zh-CN" w:bidi="ar"/>
              </w:rPr>
              <w:t>须</w:t>
            </w:r>
            <w:r>
              <w:rPr>
                <w:rFonts w:hint="eastAsia" w:ascii="Times New Roman" w:hAnsi="Times New Roman" w:eastAsia="仿宋_GB2312" w:cs="Times New Roman"/>
                <w:color w:val="000000"/>
                <w:kern w:val="0"/>
                <w:sz w:val="28"/>
                <w:szCs w:val="28"/>
                <w:lang w:val="en-US" w:eastAsia="zh-CN" w:bidi="ar"/>
              </w:rPr>
              <w:t>持安全考核证C3证及以上</w:t>
            </w:r>
            <w:r>
              <w:rPr>
                <w:rFonts w:hint="eastAsia" w:eastAsia="仿宋_GB2312" w:cs="Times New Roman"/>
                <w:color w:val="000000"/>
                <w:kern w:val="0"/>
                <w:sz w:val="28"/>
                <w:szCs w:val="28"/>
                <w:lang w:val="en-US" w:eastAsia="zh-CN" w:bidi="ar"/>
              </w:rPr>
              <w:t>的，得3分；</w:t>
            </w:r>
          </w:p>
          <w:p w14:paraId="0730B3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eastAsia="仿宋_GB2312" w:cs="Times New Roman"/>
                <w:color w:val="000000"/>
                <w:kern w:val="0"/>
                <w:sz w:val="28"/>
                <w:szCs w:val="28"/>
                <w:lang w:val="en-US" w:eastAsia="zh-CN" w:bidi="ar"/>
              </w:rPr>
            </w:pPr>
            <w:r>
              <w:rPr>
                <w:rFonts w:hint="eastAsia" w:ascii="Times New Roman" w:hAnsi="Times New Roman" w:eastAsia="仿宋_GB2312" w:cs="Times New Roman"/>
                <w:color w:val="000000"/>
                <w:kern w:val="0"/>
                <w:sz w:val="28"/>
                <w:szCs w:val="28"/>
                <w:lang w:val="en-US" w:eastAsia="zh-CN" w:bidi="ar"/>
              </w:rPr>
              <w:t>备注：项目管理机构组成人员均为投标单位单位在职人员，须提供人员上岗证及投标截止日前半年内任意1个月的社保缴纳证明材料，提供资料不齐全不得分。</w:t>
            </w:r>
          </w:p>
        </w:tc>
        <w:tc>
          <w:tcPr>
            <w:tcW w:w="843" w:type="dxa"/>
            <w:noWrap w:val="0"/>
            <w:vAlign w:val="center"/>
          </w:tcPr>
          <w:p w14:paraId="0DB9B7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eastAsia="仿宋_GB2312" w:cs="Times New Roman"/>
                <w:b w:val="0"/>
                <w:bCs w:val="0"/>
                <w:sz w:val="28"/>
                <w:szCs w:val="28"/>
                <w:vertAlign w:val="baseline"/>
                <w:lang w:val="en-US" w:eastAsia="zh-CN"/>
              </w:rPr>
              <w:t>19</w:t>
            </w:r>
            <w:r>
              <w:rPr>
                <w:rFonts w:hint="default" w:ascii="Times New Roman" w:hAnsi="Times New Roman" w:eastAsia="仿宋_GB2312" w:cs="Times New Roman"/>
                <w:b w:val="0"/>
                <w:bCs w:val="0"/>
                <w:sz w:val="28"/>
                <w:szCs w:val="28"/>
                <w:vertAlign w:val="baseline"/>
                <w:lang w:val="en-US" w:eastAsia="zh-CN"/>
              </w:rPr>
              <w:t>分</w:t>
            </w:r>
          </w:p>
        </w:tc>
      </w:tr>
      <w:tr w14:paraId="0792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480" w:type="dxa"/>
            <w:vMerge w:val="restart"/>
            <w:noWrap w:val="0"/>
            <w:vAlign w:val="center"/>
          </w:tcPr>
          <w:p w14:paraId="6ABC05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3</w:t>
            </w:r>
          </w:p>
        </w:tc>
        <w:tc>
          <w:tcPr>
            <w:tcW w:w="1417" w:type="dxa"/>
            <w:vMerge w:val="restart"/>
            <w:noWrap w:val="0"/>
            <w:vAlign w:val="center"/>
          </w:tcPr>
          <w:p w14:paraId="1F68FE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技术部分</w:t>
            </w:r>
          </w:p>
          <w:p w14:paraId="4E71C4B0">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color w:val="000000"/>
                <w:kern w:val="0"/>
                <w:sz w:val="28"/>
                <w:szCs w:val="28"/>
                <w:lang w:val="en-US" w:eastAsia="zh-CN" w:bidi="ar"/>
              </w:rPr>
              <w:t>（</w:t>
            </w:r>
            <w:r>
              <w:rPr>
                <w:rFonts w:hint="eastAsia" w:eastAsia="仿宋_GB2312" w:cs="Times New Roman"/>
                <w:b w:val="0"/>
                <w:bCs w:val="0"/>
                <w:color w:val="000000"/>
                <w:kern w:val="0"/>
                <w:sz w:val="28"/>
                <w:szCs w:val="28"/>
                <w:lang w:val="en-US" w:eastAsia="zh-CN" w:bidi="ar"/>
              </w:rPr>
              <w:t>41</w:t>
            </w:r>
            <w:r>
              <w:rPr>
                <w:rFonts w:hint="default" w:ascii="Times New Roman" w:hAnsi="Times New Roman" w:eastAsia="仿宋_GB2312" w:cs="Times New Roman"/>
                <w:b w:val="0"/>
                <w:bCs w:val="0"/>
                <w:color w:val="000000"/>
                <w:kern w:val="0"/>
                <w:sz w:val="28"/>
                <w:szCs w:val="28"/>
                <w:lang w:val="en-US" w:eastAsia="zh-CN" w:bidi="ar"/>
              </w:rPr>
              <w:t>分）</w:t>
            </w:r>
          </w:p>
        </w:tc>
        <w:tc>
          <w:tcPr>
            <w:tcW w:w="777" w:type="dxa"/>
            <w:noWrap w:val="0"/>
            <w:vAlign w:val="center"/>
          </w:tcPr>
          <w:p w14:paraId="3D621F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color w:val="000000"/>
                <w:kern w:val="0"/>
                <w:sz w:val="28"/>
                <w:szCs w:val="28"/>
                <w:lang w:val="en-US" w:eastAsia="zh-CN" w:bidi="ar"/>
              </w:rPr>
            </w:pPr>
            <w:r>
              <w:rPr>
                <w:rFonts w:hint="eastAsia" w:ascii="Times New Roman" w:hAnsi="Times New Roman" w:eastAsia="仿宋_GB2312" w:cs="Times New Roman"/>
                <w:color w:val="000000"/>
                <w:kern w:val="0"/>
                <w:sz w:val="28"/>
                <w:szCs w:val="28"/>
                <w:lang w:val="en-US" w:eastAsia="zh-CN" w:bidi="ar"/>
              </w:rPr>
              <w:t>施工组织设计及施工方案</w:t>
            </w:r>
          </w:p>
        </w:tc>
        <w:tc>
          <w:tcPr>
            <w:tcW w:w="5130" w:type="dxa"/>
            <w:noWrap w:val="0"/>
            <w:vAlign w:val="center"/>
          </w:tcPr>
          <w:p w14:paraId="02AD35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eastAsia" w:ascii="Times New Roman" w:hAnsi="Times New Roman" w:eastAsia="仿宋_GB2312" w:cs="Times New Roman"/>
                <w:color w:val="000000"/>
                <w:kern w:val="0"/>
                <w:sz w:val="28"/>
                <w:szCs w:val="28"/>
                <w:lang w:val="en-US" w:eastAsia="zh-CN" w:bidi="ar"/>
              </w:rPr>
            </w:pPr>
            <w:r>
              <w:rPr>
                <w:rFonts w:hint="eastAsia" w:ascii="Times New Roman" w:hAnsi="Times New Roman" w:eastAsia="仿宋_GB2312" w:cs="Times New Roman"/>
                <w:color w:val="000000"/>
                <w:kern w:val="0"/>
                <w:sz w:val="28"/>
                <w:szCs w:val="28"/>
                <w:lang w:val="en-US" w:eastAsia="zh-CN" w:bidi="ar"/>
              </w:rPr>
              <w:t>对供应商提供的施工组织设计及施工方案进行评审：</w:t>
            </w:r>
          </w:p>
          <w:p w14:paraId="43B4304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left"/>
              <w:textAlignment w:val="auto"/>
              <w:rPr>
                <w:rFonts w:hint="eastAsia" w:ascii="Times New Roman" w:hAnsi="Times New Roman" w:eastAsia="仿宋_GB2312" w:cs="Times New Roman"/>
                <w:color w:val="000000"/>
                <w:kern w:val="0"/>
                <w:sz w:val="28"/>
                <w:szCs w:val="28"/>
                <w:lang w:val="en-US" w:eastAsia="zh-CN" w:bidi="ar"/>
              </w:rPr>
            </w:pPr>
            <w:r>
              <w:rPr>
                <w:rFonts w:hint="eastAsia" w:ascii="Times New Roman" w:hAnsi="Times New Roman" w:eastAsia="仿宋_GB2312" w:cs="Times New Roman"/>
                <w:color w:val="000000"/>
                <w:kern w:val="0"/>
                <w:sz w:val="28"/>
                <w:szCs w:val="28"/>
                <w:u w:color="000000"/>
                <w:lang w:val="en-US" w:eastAsia="zh-CN" w:bidi="ar"/>
              </w:rPr>
              <w:t>1.</w:t>
            </w:r>
            <w:r>
              <w:rPr>
                <w:rFonts w:hint="eastAsia" w:ascii="Times New Roman" w:hAnsi="Times New Roman" w:eastAsia="仿宋_GB2312" w:cs="Times New Roman"/>
                <w:color w:val="000000"/>
                <w:kern w:val="0"/>
                <w:sz w:val="28"/>
                <w:szCs w:val="28"/>
                <w:lang w:val="en-US" w:eastAsia="zh-CN" w:bidi="ar"/>
              </w:rPr>
              <w:t>内容完整、严密、科学，资源配置满足工期、质量控制要求，能针对工程特点合理实施的得11分；</w:t>
            </w:r>
          </w:p>
          <w:p w14:paraId="5B51AE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left"/>
              <w:textAlignment w:val="auto"/>
              <w:rPr>
                <w:rFonts w:hint="eastAsia"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u w:color="000000"/>
                <w:lang w:val="en-US" w:eastAsia="zh-CN" w:bidi="ar"/>
              </w:rPr>
              <w:t>2.</w:t>
            </w:r>
            <w:r>
              <w:rPr>
                <w:rFonts w:hint="eastAsia" w:ascii="Times New Roman" w:hAnsi="Times New Roman" w:eastAsia="仿宋_GB2312" w:cs="Times New Roman"/>
                <w:color w:val="000000"/>
                <w:kern w:val="0"/>
                <w:sz w:val="28"/>
                <w:szCs w:val="28"/>
                <w:lang w:val="en-US" w:eastAsia="zh-CN" w:bidi="ar"/>
              </w:rPr>
              <w:t>内容较完整，资源配置基本满足工期、质量控制要求，基本能针对工程特点合理实施的得6分；</w:t>
            </w:r>
          </w:p>
          <w:p w14:paraId="106345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left"/>
              <w:textAlignment w:val="auto"/>
              <w:rPr>
                <w:rFonts w:hint="eastAsia" w:ascii="Times New Roman" w:hAnsi="Times New Roman" w:eastAsia="仿宋_GB2312" w:cs="Times New Roman"/>
                <w:color w:val="000000"/>
                <w:kern w:val="0"/>
                <w:sz w:val="28"/>
                <w:szCs w:val="28"/>
                <w:lang w:val="en-US" w:eastAsia="zh-CN" w:bidi="ar"/>
              </w:rPr>
            </w:pPr>
            <w:r>
              <w:rPr>
                <w:rFonts w:hint="eastAsia" w:ascii="Times New Roman" w:hAnsi="Times New Roman" w:eastAsia="仿宋_GB2312" w:cs="Times New Roman"/>
                <w:color w:val="000000"/>
                <w:kern w:val="0"/>
                <w:sz w:val="28"/>
                <w:szCs w:val="28"/>
                <w:lang w:val="en-US" w:eastAsia="zh-CN" w:bidi="ar"/>
              </w:rPr>
              <w:t>3.内容不完整，资源配置不满足工期、质量控制要求，对工程特点无针对性的得4分；</w:t>
            </w:r>
          </w:p>
          <w:p w14:paraId="65DC44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left"/>
              <w:textAlignment w:val="auto"/>
              <w:rPr>
                <w:rFonts w:hint="default" w:ascii="Times New Roman" w:hAnsi="Times New Roman" w:eastAsia="仿宋_GB2312" w:cs="Times New Roman"/>
                <w:color w:val="000000"/>
                <w:kern w:val="0"/>
                <w:sz w:val="28"/>
                <w:szCs w:val="28"/>
                <w:lang w:val="en-US" w:eastAsia="zh-CN" w:bidi="ar"/>
              </w:rPr>
            </w:pPr>
            <w:r>
              <w:rPr>
                <w:rFonts w:hint="eastAsia" w:ascii="Times New Roman" w:hAnsi="Times New Roman" w:eastAsia="仿宋_GB2312" w:cs="Times New Roman"/>
                <w:color w:val="000000"/>
                <w:kern w:val="0"/>
                <w:sz w:val="28"/>
                <w:szCs w:val="28"/>
                <w:lang w:val="en-US" w:eastAsia="zh-CN" w:bidi="ar"/>
              </w:rPr>
              <w:t>4.未提供不得分。</w:t>
            </w:r>
          </w:p>
        </w:tc>
        <w:tc>
          <w:tcPr>
            <w:tcW w:w="843" w:type="dxa"/>
            <w:noWrap w:val="0"/>
            <w:vAlign w:val="center"/>
          </w:tcPr>
          <w:p w14:paraId="20F8870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eastAsia="仿宋_GB2312" w:cs="Times New Roman"/>
                <w:b w:val="0"/>
                <w:bCs w:val="0"/>
                <w:sz w:val="28"/>
                <w:szCs w:val="28"/>
                <w:vertAlign w:val="baseline"/>
                <w:lang w:val="en-US" w:eastAsia="zh-CN"/>
              </w:rPr>
              <w:t>11</w:t>
            </w:r>
            <w:r>
              <w:rPr>
                <w:rFonts w:hint="default" w:ascii="Times New Roman" w:hAnsi="Times New Roman" w:eastAsia="仿宋_GB2312" w:cs="Times New Roman"/>
                <w:b w:val="0"/>
                <w:bCs w:val="0"/>
                <w:sz w:val="28"/>
                <w:szCs w:val="28"/>
                <w:vertAlign w:val="baseline"/>
                <w:lang w:val="en-US" w:eastAsia="zh-CN"/>
              </w:rPr>
              <w:t>分</w:t>
            </w:r>
          </w:p>
        </w:tc>
      </w:tr>
      <w:tr w14:paraId="4C9A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80" w:type="dxa"/>
            <w:vMerge w:val="continue"/>
            <w:noWrap w:val="0"/>
            <w:vAlign w:val="center"/>
          </w:tcPr>
          <w:p w14:paraId="4CF970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417" w:type="dxa"/>
            <w:vMerge w:val="continue"/>
            <w:noWrap w:val="0"/>
            <w:vAlign w:val="center"/>
          </w:tcPr>
          <w:p w14:paraId="64B50848">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12032D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eastAsia="仿宋_GB2312" w:cs="Times New Roman"/>
                <w:b w:val="0"/>
                <w:bCs w:val="0"/>
                <w:sz w:val="28"/>
                <w:szCs w:val="28"/>
                <w:vertAlign w:val="baseline"/>
                <w:lang w:val="en-US" w:eastAsia="zh-CN"/>
              </w:rPr>
              <w:t>安全文明施工现场管理</w:t>
            </w:r>
          </w:p>
        </w:tc>
        <w:tc>
          <w:tcPr>
            <w:tcW w:w="5130" w:type="dxa"/>
            <w:noWrap w:val="0"/>
            <w:vAlign w:val="center"/>
          </w:tcPr>
          <w:p w14:paraId="25BB27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both"/>
              <w:textAlignment w:val="auto"/>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color w:val="000000"/>
                <w:kern w:val="0"/>
                <w:sz w:val="28"/>
                <w:szCs w:val="28"/>
                <w:lang w:val="en-US" w:eastAsia="zh-CN" w:bidi="ar"/>
              </w:rPr>
              <w:t>对供应商提供的安全管理制度、文明施工管理制度、人员管理制度、安全文明施工管理体系进行评审：制度完善、合理，有针对性的得10分；制度较完善、合理的得6分；制度不完善的得3分；未提供不得分。</w:t>
            </w:r>
          </w:p>
        </w:tc>
        <w:tc>
          <w:tcPr>
            <w:tcW w:w="843" w:type="dxa"/>
            <w:noWrap w:val="0"/>
            <w:vAlign w:val="center"/>
          </w:tcPr>
          <w:p w14:paraId="28AE8D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p w14:paraId="64B378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eastAsia="仿宋_GB2312" w:cs="Times New Roman"/>
                <w:b w:val="0"/>
                <w:bCs w:val="0"/>
                <w:sz w:val="28"/>
                <w:szCs w:val="28"/>
                <w:vertAlign w:val="baseline"/>
                <w:lang w:val="en-US" w:eastAsia="zh-CN"/>
              </w:rPr>
              <w:t>10分</w:t>
            </w:r>
          </w:p>
        </w:tc>
      </w:tr>
      <w:tr w14:paraId="3A24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480" w:type="dxa"/>
            <w:vMerge w:val="continue"/>
            <w:noWrap w:val="0"/>
            <w:vAlign w:val="center"/>
          </w:tcPr>
          <w:p w14:paraId="3AB732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417" w:type="dxa"/>
            <w:vMerge w:val="continue"/>
            <w:noWrap w:val="0"/>
            <w:vAlign w:val="center"/>
          </w:tcPr>
          <w:p w14:paraId="15AB2F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0FB66C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sz w:val="28"/>
                <w:szCs w:val="28"/>
                <w:lang w:val="en-US" w:eastAsia="zh-CN"/>
              </w:rPr>
              <w:t>工程质量 保证体系 和技术措 施</w:t>
            </w:r>
          </w:p>
        </w:tc>
        <w:tc>
          <w:tcPr>
            <w:tcW w:w="5130" w:type="dxa"/>
            <w:noWrap w:val="0"/>
            <w:vAlign w:val="top"/>
          </w:tcPr>
          <w:p w14:paraId="334913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对供应商提供的工程质量保证体系和</w:t>
            </w:r>
          </w:p>
          <w:p w14:paraId="4CEB9E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技术措施进行评审：</w:t>
            </w:r>
          </w:p>
          <w:p w14:paraId="1FF54E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质量控制质量管理体系健全，具有完</w:t>
            </w:r>
          </w:p>
          <w:p w14:paraId="1E6C29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整、可行的质量保证体系和质量控制措</w:t>
            </w:r>
          </w:p>
          <w:p w14:paraId="73E3E1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施，且主要工程和关键部位的技术措施</w:t>
            </w:r>
          </w:p>
          <w:p w14:paraId="2A3520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和施工方法明确，有满足工程质量检测</w:t>
            </w:r>
          </w:p>
          <w:p w14:paraId="65D870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要求的设备的得</w:t>
            </w:r>
            <w:r>
              <w:rPr>
                <w:rFonts w:hint="eastAsia" w:eastAsia="仿宋_GB2312" w:cs="Times New Roman"/>
                <w:sz w:val="28"/>
                <w:szCs w:val="28"/>
                <w:lang w:val="en-US" w:eastAsia="zh-CN"/>
              </w:rPr>
              <w:t>10</w:t>
            </w:r>
            <w:r>
              <w:rPr>
                <w:rFonts w:hint="default" w:ascii="Times New Roman" w:hAnsi="Times New Roman" w:eastAsia="仿宋_GB2312" w:cs="Times New Roman"/>
                <w:sz w:val="28"/>
                <w:szCs w:val="28"/>
                <w:lang w:val="en-US" w:eastAsia="zh-CN"/>
              </w:rPr>
              <w:t>分；</w:t>
            </w:r>
          </w:p>
          <w:p w14:paraId="3056BA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质量控制质量管理体系基本健全，具有</w:t>
            </w:r>
          </w:p>
          <w:p w14:paraId="262124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较完整、可行的质量保证体系和质量控</w:t>
            </w:r>
          </w:p>
          <w:p w14:paraId="17778E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制措施的得7分；</w:t>
            </w:r>
          </w:p>
          <w:p w14:paraId="08FA89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质量控制质量管理体系不健全，质量保</w:t>
            </w:r>
          </w:p>
          <w:p w14:paraId="36878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证体系和质量控制措施不完整的得4</w:t>
            </w:r>
          </w:p>
          <w:p w14:paraId="7864C5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分；</w:t>
            </w:r>
          </w:p>
          <w:p w14:paraId="6826A0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未提供不得分。</w:t>
            </w:r>
          </w:p>
        </w:tc>
        <w:tc>
          <w:tcPr>
            <w:tcW w:w="843" w:type="dxa"/>
            <w:noWrap w:val="0"/>
            <w:vAlign w:val="center"/>
          </w:tcPr>
          <w:p w14:paraId="2ECBE7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eastAsia="仿宋_GB2312" w:cs="Times New Roman"/>
                <w:b w:val="0"/>
                <w:bCs w:val="0"/>
                <w:sz w:val="28"/>
                <w:szCs w:val="28"/>
                <w:vertAlign w:val="baseline"/>
                <w:lang w:val="en-US" w:eastAsia="zh-CN"/>
              </w:rPr>
              <w:t>10分</w:t>
            </w:r>
          </w:p>
        </w:tc>
      </w:tr>
      <w:tr w14:paraId="40AC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480" w:type="dxa"/>
            <w:vMerge w:val="continue"/>
            <w:noWrap w:val="0"/>
            <w:vAlign w:val="center"/>
          </w:tcPr>
          <w:p w14:paraId="053E06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417" w:type="dxa"/>
            <w:vMerge w:val="continue"/>
            <w:noWrap w:val="0"/>
            <w:vAlign w:val="center"/>
          </w:tcPr>
          <w:p w14:paraId="5E93DEF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1BEF09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ascii="Times New Roman" w:hAnsi="Times New Roman" w:eastAsia="仿宋_GB2312" w:cs="Times New Roman"/>
                <w:color w:val="000000"/>
                <w:kern w:val="0"/>
                <w:sz w:val="28"/>
                <w:szCs w:val="28"/>
                <w:lang w:val="en-US" w:eastAsia="zh-CN" w:bidi="ar"/>
              </w:rPr>
              <w:t>服务及违约承诺</w:t>
            </w:r>
          </w:p>
        </w:tc>
        <w:tc>
          <w:tcPr>
            <w:tcW w:w="5130" w:type="dxa"/>
            <w:noWrap w:val="0"/>
            <w:vAlign w:val="top"/>
          </w:tcPr>
          <w:p w14:paraId="071C8F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color w:val="000000"/>
                <w:kern w:val="0"/>
                <w:sz w:val="28"/>
                <w:szCs w:val="28"/>
                <w:lang w:val="en-US" w:eastAsia="zh-CN" w:bidi="ar"/>
              </w:rPr>
              <w:t>对提供质量保修期内的服务方案及违约承诺进行评审，以质保期内服务和承诺加盖供应商公章为依据。服务方案、承诺完善，服务响应时间迅速的得10分；服务方案、承诺较完善，服务响应时间基本满足要求的得7分；服务方案、承诺不完善，服务响应时间不满足要求的得4分；未提供不得分。</w:t>
            </w:r>
          </w:p>
        </w:tc>
        <w:tc>
          <w:tcPr>
            <w:tcW w:w="843" w:type="dxa"/>
            <w:noWrap w:val="0"/>
            <w:vAlign w:val="center"/>
          </w:tcPr>
          <w:p w14:paraId="50ECBD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eastAsia="仿宋_GB2312" w:cs="Times New Roman"/>
                <w:b w:val="0"/>
                <w:bCs w:val="0"/>
                <w:sz w:val="28"/>
                <w:szCs w:val="28"/>
                <w:vertAlign w:val="baseline"/>
                <w:lang w:val="en-US" w:eastAsia="zh-CN"/>
              </w:rPr>
              <w:t>10分</w:t>
            </w:r>
          </w:p>
        </w:tc>
      </w:tr>
    </w:tbl>
    <w:p w14:paraId="7D8EB96A">
      <w:pPr>
        <w:widowControl w:val="0"/>
        <w:snapToGrid/>
        <w:spacing w:line="560" w:lineRule="exact"/>
        <w:ind w:firstLine="482"/>
        <w:jc w:val="both"/>
        <w:rPr>
          <w:rFonts w:hint="default" w:ascii="楷体_GB2312" w:hAnsi="楷体_GB2312" w:eastAsia="楷体_GB2312" w:cs="楷体_GB2312"/>
          <w:color w:val="auto"/>
          <w:sz w:val="28"/>
          <w:szCs w:val="28"/>
        </w:rPr>
      </w:pPr>
      <w:bookmarkStart w:id="65" w:name="_Toc29294"/>
      <w:bookmarkStart w:id="66" w:name="_Toc2011"/>
      <w:bookmarkStart w:id="67" w:name="_Toc30109"/>
      <w:bookmarkStart w:id="68" w:name="_Toc32209"/>
      <w:r>
        <w:rPr>
          <w:rFonts w:hint="eastAsia" w:ascii="楷体_GB2312" w:hAnsi="楷体_GB2312" w:eastAsia="楷体_GB2312" w:cs="楷体_GB2312"/>
          <w:b w:val="0"/>
          <w:bCs w:val="0"/>
          <w:color w:val="auto"/>
          <w:sz w:val="28"/>
          <w:szCs w:val="28"/>
          <w:lang w:val="en-US" w:eastAsia="zh-CN"/>
        </w:rPr>
        <w:t>（九）</w:t>
      </w:r>
      <w:r>
        <w:rPr>
          <w:rFonts w:hint="default" w:ascii="楷体_GB2312" w:hAnsi="楷体_GB2312" w:eastAsia="楷体_GB2312" w:cs="楷体_GB2312"/>
          <w:b w:val="0"/>
          <w:bCs w:val="0"/>
          <w:color w:val="auto"/>
          <w:sz w:val="28"/>
          <w:szCs w:val="28"/>
        </w:rPr>
        <w:t>确定成交供应商</w:t>
      </w:r>
      <w:bookmarkEnd w:id="65"/>
      <w:bookmarkEnd w:id="66"/>
      <w:bookmarkEnd w:id="67"/>
      <w:bookmarkEnd w:id="68"/>
    </w:p>
    <w:p w14:paraId="7C62FC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default" w:ascii="Times New Roman" w:hAnsi="Times New Roman" w:eastAsia="仿宋_GB2312" w:cs="Times New Roman"/>
          <w:sz w:val="28"/>
          <w:szCs w:val="28"/>
        </w:rPr>
      </w:pPr>
      <w:bookmarkStart w:id="69" w:name="_Toc7056"/>
      <w:bookmarkStart w:id="70" w:name="_Toc27743"/>
      <w:bookmarkStart w:id="71" w:name="_Toc5402"/>
      <w:bookmarkStart w:id="72" w:name="_Toc10395"/>
      <w:r>
        <w:rPr>
          <w:rFonts w:hint="default" w:ascii="Times New Roman" w:hAnsi="Times New Roman" w:eastAsia="仿宋_GB2312" w:cs="Times New Roman"/>
          <w:sz w:val="28"/>
          <w:szCs w:val="28"/>
        </w:rPr>
        <w:t>采购人授权</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小组直接确定成交供应商。评审报告提出的排序第一的供应商为成交供应商。</w:t>
      </w:r>
      <w:bookmarkEnd w:id="69"/>
      <w:bookmarkEnd w:id="70"/>
      <w:bookmarkEnd w:id="71"/>
      <w:bookmarkEnd w:id="72"/>
    </w:p>
    <w:bookmarkEnd w:id="55"/>
    <w:bookmarkEnd w:id="56"/>
    <w:p w14:paraId="49031ABD">
      <w:pPr>
        <w:widowControl w:val="0"/>
        <w:numPr>
          <w:ilvl w:val="-1"/>
          <w:numId w:val="0"/>
        </w:numPr>
        <w:spacing w:line="360" w:lineRule="auto"/>
        <w:jc w:val="center"/>
        <w:rPr>
          <w:rFonts w:hint="default" w:ascii="Times New Roman" w:hAnsi="Times New Roman" w:eastAsia="黑体" w:cs="Times New Roman"/>
          <w:b w:val="0"/>
          <w:bCs/>
          <w:color w:val="auto"/>
          <w:sz w:val="32"/>
          <w:szCs w:val="32"/>
        </w:rPr>
      </w:pPr>
      <w:r>
        <w:rPr>
          <w:rFonts w:hint="default" w:ascii="Times New Roman" w:hAnsi="Times New Roman" w:eastAsia="仿宋" w:cs="Times New Roman"/>
          <w:b/>
          <w:color w:val="auto"/>
          <w:sz w:val="28"/>
          <w:szCs w:val="28"/>
        </w:rPr>
        <w:br w:type="page"/>
      </w:r>
      <w:r>
        <w:rPr>
          <w:rFonts w:hint="default" w:ascii="Times New Roman" w:hAnsi="Times New Roman" w:eastAsia="黑体" w:cs="Times New Roman"/>
          <w:b w:val="0"/>
          <w:bCs/>
          <w:color w:val="auto"/>
          <w:sz w:val="32"/>
          <w:szCs w:val="32"/>
          <w:highlight w:val="none"/>
          <w:lang w:val="en-US" w:eastAsia="zh-CN"/>
        </w:rPr>
        <w:t>第四章</w:t>
      </w:r>
      <w:r>
        <w:rPr>
          <w:rFonts w:hint="eastAsia" w:eastAsia="黑体" w:cs="Times New Roman"/>
          <w:b w:val="0"/>
          <w:bCs/>
          <w:color w:val="auto"/>
          <w:sz w:val="32"/>
          <w:szCs w:val="32"/>
          <w:highlight w:val="none"/>
          <w:lang w:val="en-US" w:eastAsia="zh-CN"/>
        </w:rPr>
        <w:t xml:space="preserve"> </w:t>
      </w:r>
      <w:r>
        <w:rPr>
          <w:rFonts w:hint="default" w:ascii="Times New Roman" w:hAnsi="Times New Roman" w:eastAsia="黑体" w:cs="Times New Roman"/>
          <w:b w:val="0"/>
          <w:bCs/>
          <w:color w:val="auto"/>
          <w:sz w:val="32"/>
          <w:szCs w:val="32"/>
          <w:highlight w:val="none"/>
        </w:rPr>
        <w:t>合同条款及格式</w:t>
      </w:r>
    </w:p>
    <w:p w14:paraId="76CF2604">
      <w:pPr>
        <w:widowControl w:val="0"/>
        <w:snapToGrid w:val="0"/>
        <w:spacing w:line="600" w:lineRule="exact"/>
        <w:jc w:val="center"/>
        <w:rPr>
          <w:rFonts w:hint="default" w:ascii="Times New Roman" w:hAnsi="Times New Roman" w:eastAsia="方正小标宋_GBK" w:cs="Times New Roman"/>
          <w:bCs/>
          <w:sz w:val="44"/>
          <w:szCs w:val="44"/>
        </w:rPr>
      </w:pPr>
    </w:p>
    <w:p w14:paraId="3CA6B77E">
      <w:pPr>
        <w:keepNext w:val="0"/>
        <w:keepLines w:val="0"/>
        <w:pageBreakBefore w:val="0"/>
        <w:wordWrap/>
        <w:overflowPunct/>
        <w:topLinePunct w:val="0"/>
        <w:bidi w:val="0"/>
        <w:spacing w:line="520" w:lineRule="exact"/>
        <w:jc w:val="center"/>
        <w:rPr>
          <w:rFonts w:hint="eastAsia" w:ascii="仿宋_GB2312" w:hAnsi="仿宋_GB2312" w:eastAsia="仿宋_GB2312" w:cs="仿宋_GB2312"/>
          <w:b w:val="0"/>
          <w:bCs w:val="0"/>
          <w:sz w:val="32"/>
          <w:szCs w:val="32"/>
          <w:highlight w:val="none"/>
          <w:lang w:val="en-US" w:eastAsia="zh-CN"/>
        </w:rPr>
      </w:pPr>
      <w:r>
        <w:rPr>
          <w:rFonts w:hint="eastAsia" w:ascii="Times New Roman" w:hAnsi="Times New Roman" w:eastAsia="方正小标宋_GBK" w:cs="Times New Roman"/>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合同编号：</w:t>
      </w:r>
    </w:p>
    <w:p w14:paraId="224C957C">
      <w:pPr>
        <w:keepNext w:val="0"/>
        <w:keepLines w:val="0"/>
        <w:pageBreakBefore w:val="0"/>
        <w:wordWrap/>
        <w:overflowPunct/>
        <w:topLinePunct w:val="0"/>
        <w:bidi w:val="0"/>
        <w:spacing w:line="520" w:lineRule="exact"/>
        <w:jc w:val="right"/>
        <w:rPr>
          <w:rFonts w:hint="eastAsia" w:ascii="仿宋_GB2312" w:hAnsi="仿宋_GB2312" w:eastAsia="仿宋_GB2312" w:cs="仿宋_GB2312"/>
          <w:b/>
          <w:bCs/>
          <w:sz w:val="32"/>
          <w:szCs w:val="32"/>
          <w:highlight w:val="none"/>
        </w:rPr>
      </w:pPr>
    </w:p>
    <w:p w14:paraId="2FD92E14">
      <w:pPr>
        <w:keepNext w:val="0"/>
        <w:keepLines w:val="0"/>
        <w:pageBreakBefore w:val="0"/>
        <w:wordWrap/>
        <w:overflowPunct/>
        <w:topLinePunct w:val="0"/>
        <w:bidi w:val="0"/>
        <w:spacing w:line="520" w:lineRule="exact"/>
        <w:jc w:val="center"/>
        <w:rPr>
          <w:rFonts w:hint="eastAsia" w:ascii="仿宋_GB2312" w:hAnsi="仿宋_GB2312" w:eastAsia="仿宋_GB2312" w:cs="仿宋_GB2312"/>
          <w:b/>
          <w:bCs/>
          <w:sz w:val="32"/>
          <w:szCs w:val="32"/>
          <w:highlight w:val="none"/>
        </w:rPr>
      </w:pPr>
    </w:p>
    <w:p w14:paraId="5FA9541F">
      <w:pPr>
        <w:keepNext w:val="0"/>
        <w:keepLines w:val="0"/>
        <w:pageBreakBefore w:val="0"/>
        <w:wordWrap/>
        <w:overflowPunct/>
        <w:topLinePunct w:val="0"/>
        <w:bidi w:val="0"/>
        <w:spacing w:line="520" w:lineRule="exact"/>
        <w:jc w:val="center"/>
        <w:rPr>
          <w:rFonts w:hint="eastAsia" w:ascii="仿宋_GB2312" w:hAnsi="仿宋_GB2312" w:eastAsia="仿宋_GB2312" w:cs="仿宋_GB2312"/>
          <w:b/>
          <w:bCs/>
          <w:sz w:val="32"/>
          <w:szCs w:val="32"/>
          <w:highlight w:val="none"/>
        </w:rPr>
      </w:pPr>
    </w:p>
    <w:p w14:paraId="6F5B15CB">
      <w:pPr>
        <w:keepNext w:val="0"/>
        <w:keepLines w:val="0"/>
        <w:pageBreakBefore w:val="0"/>
        <w:wordWrap/>
        <w:overflowPunct/>
        <w:topLinePunct w:val="0"/>
        <w:bidi w:val="0"/>
        <w:spacing w:line="520" w:lineRule="exact"/>
        <w:jc w:val="center"/>
        <w:rPr>
          <w:rFonts w:hint="eastAsia" w:ascii="方正小标宋简体" w:hAnsi="方正小标宋简体" w:eastAsia="方正小标宋简体" w:cs="方正小标宋简体"/>
          <w:b w:val="0"/>
          <w:bCs w:val="0"/>
          <w:sz w:val="48"/>
          <w:szCs w:val="48"/>
          <w:highlight w:val="none"/>
        </w:rPr>
      </w:pPr>
      <w:r>
        <w:rPr>
          <w:rFonts w:hint="eastAsia" w:ascii="方正小标宋简体" w:hAnsi="方正小标宋简体" w:eastAsia="方正小标宋简体" w:cs="方正小标宋简体"/>
          <w:b w:val="0"/>
          <w:bCs w:val="0"/>
          <w:sz w:val="48"/>
          <w:szCs w:val="48"/>
          <w:highlight w:val="none"/>
        </w:rPr>
        <w:t>兰州大学口腔医院建设工程施工合同</w:t>
      </w:r>
    </w:p>
    <w:p w14:paraId="140AF97D">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0818D9A4">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5EEC6963">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14CA090B">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7BB00D87">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7F97DE2E">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1802F13E">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40ED1828">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7A9DADC6">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1851B36C">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0774530B">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65A5D2A6">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0F30A939">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7021C2BE">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1AA212CB">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0B40F7FB">
      <w:pPr>
        <w:pStyle w:val="28"/>
        <w:keepNext w:val="0"/>
        <w:keepLines w:val="0"/>
        <w:pageBreakBefore w:val="0"/>
        <w:wordWrap/>
        <w:overflowPunct/>
        <w:topLinePunct w:val="0"/>
        <w:bidi w:val="0"/>
        <w:spacing w:line="520" w:lineRule="exact"/>
        <w:ind w:firstLine="643"/>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rPr>
        <w:t>项目名称：</w:t>
      </w:r>
      <w:r>
        <w:rPr>
          <w:rFonts w:hint="eastAsia" w:ascii="仿宋_GB2312" w:hAnsi="仿宋_GB2312" w:eastAsia="仿宋_GB2312" w:cs="仿宋_GB2312"/>
          <w:b w:val="0"/>
          <w:bCs w:val="0"/>
          <w:sz w:val="32"/>
          <w:szCs w:val="32"/>
          <w:highlight w:val="none"/>
          <w:lang w:eastAsia="zh-CN"/>
        </w:rPr>
        <w:t>兰州大学口腔医院</w:t>
      </w:r>
      <w:r>
        <w:rPr>
          <w:rFonts w:hint="eastAsia" w:ascii="仿宋_GB2312" w:hAnsi="仿宋_GB2312" w:eastAsia="仿宋_GB2312" w:cs="仿宋_GB2312"/>
          <w:b w:val="0"/>
          <w:bCs w:val="0"/>
          <w:sz w:val="32"/>
          <w:szCs w:val="32"/>
          <w:highlight w:val="none"/>
          <w:lang w:val="en-US" w:eastAsia="zh-CN"/>
        </w:rPr>
        <w:t>西站门诊部消毒供应室</w:t>
      </w:r>
    </w:p>
    <w:p w14:paraId="1CE53C3C">
      <w:pPr>
        <w:pStyle w:val="28"/>
        <w:keepNext w:val="0"/>
        <w:keepLines w:val="0"/>
        <w:pageBreakBefore w:val="0"/>
        <w:wordWrap/>
        <w:overflowPunct/>
        <w:topLinePunct w:val="0"/>
        <w:bidi w:val="0"/>
        <w:spacing w:line="520" w:lineRule="exact"/>
        <w:ind w:firstLine="2240" w:firstLineChars="7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维修改造项目</w:t>
      </w:r>
    </w:p>
    <w:p w14:paraId="4C050CB5">
      <w:pPr>
        <w:keepNext w:val="0"/>
        <w:keepLines w:val="0"/>
        <w:pageBreakBefore w:val="0"/>
        <w:wordWrap/>
        <w:overflowPunct/>
        <w:topLinePunct w:val="0"/>
        <w:bidi w:val="0"/>
        <w:spacing w:line="52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签订日期：202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w:t>
      </w:r>
    </w:p>
    <w:p w14:paraId="4BE6DB9E">
      <w:pPr>
        <w:keepNext w:val="0"/>
        <w:keepLines w:val="0"/>
        <w:pageBreakBefore w:val="0"/>
        <w:numPr>
          <w:ilvl w:val="0"/>
          <w:numId w:val="0"/>
        </w:numPr>
        <w:wordWrap/>
        <w:overflowPunct/>
        <w:topLinePunct w:val="0"/>
        <w:bidi w:val="0"/>
        <w:spacing w:line="520" w:lineRule="exact"/>
        <w:ind w:left="0" w:leftChars="0" w:firstLine="0" w:firstLineChars="0"/>
        <w:jc w:val="center"/>
        <w:rPr>
          <w:rFonts w:hint="eastAsia" w:ascii="仿宋_GB2312" w:hAnsi="仿宋_GB2312" w:eastAsia="仿宋_GB2312" w:cs="仿宋_GB2312"/>
          <w:bCs/>
          <w:color w:val="000000"/>
          <w:kern w:val="0"/>
          <w:sz w:val="32"/>
          <w:szCs w:val="32"/>
          <w:highlight w:val="none"/>
          <w:lang w:val="en-US" w:eastAsia="zh-CN" w:bidi="ar-SA"/>
        </w:rPr>
        <w:sectPr>
          <w:pgSz w:w="11906" w:h="16838"/>
          <w:pgMar w:top="1440" w:right="1800" w:bottom="1440" w:left="1800" w:header="851" w:footer="992" w:gutter="0"/>
          <w:cols w:space="720" w:num="1"/>
          <w:docGrid w:type="lines" w:linePitch="312" w:charSpace="0"/>
        </w:sectPr>
      </w:pPr>
    </w:p>
    <w:p w14:paraId="451FAA72">
      <w:pPr>
        <w:keepNext w:val="0"/>
        <w:keepLines w:val="0"/>
        <w:pageBreakBefore w:val="0"/>
        <w:numPr>
          <w:ilvl w:val="0"/>
          <w:numId w:val="0"/>
        </w:numPr>
        <w:wordWrap/>
        <w:overflowPunct/>
        <w:topLinePunct w:val="0"/>
        <w:bidi w:val="0"/>
        <w:spacing w:line="520" w:lineRule="exact"/>
        <w:ind w:left="0" w:leftChars="0" w:firstLine="0" w:firstLineChars="0"/>
        <w:jc w:val="center"/>
        <w:rPr>
          <w:rFonts w:hint="eastAsia" w:ascii="仿宋_GB2312" w:hAnsi="仿宋_GB2312" w:eastAsia="仿宋_GB2312" w:cs="仿宋_GB2312"/>
          <w:bCs/>
          <w:color w:val="000000"/>
          <w:kern w:val="0"/>
          <w:sz w:val="32"/>
          <w:szCs w:val="32"/>
          <w:highlight w:val="none"/>
          <w:u w:val="none" w:color="000000"/>
        </w:rPr>
      </w:pPr>
      <w:r>
        <w:rPr>
          <w:rFonts w:hint="eastAsia" w:ascii="仿宋_GB2312" w:hAnsi="仿宋_GB2312" w:eastAsia="仿宋_GB2312" w:cs="仿宋_GB2312"/>
          <w:bCs/>
          <w:color w:val="000000"/>
          <w:kern w:val="0"/>
          <w:sz w:val="32"/>
          <w:szCs w:val="32"/>
          <w:highlight w:val="none"/>
          <w:lang w:val="en-US" w:eastAsia="zh-CN" w:bidi="ar-SA"/>
        </w:rPr>
        <w:t xml:space="preserve">第一部分 </w:t>
      </w:r>
      <w:r>
        <w:rPr>
          <w:rFonts w:hint="eastAsia" w:ascii="仿宋_GB2312" w:hAnsi="仿宋_GB2312" w:eastAsia="仿宋_GB2312" w:cs="仿宋_GB2312"/>
          <w:bCs/>
          <w:color w:val="000000"/>
          <w:kern w:val="0"/>
          <w:sz w:val="32"/>
          <w:szCs w:val="32"/>
          <w:highlight w:val="none"/>
          <w:u w:val="none" w:color="000000"/>
        </w:rPr>
        <w:t>协议书</w:t>
      </w:r>
    </w:p>
    <w:p w14:paraId="096B0ED7">
      <w:pPr>
        <w:keepNext w:val="0"/>
        <w:keepLines w:val="0"/>
        <w:pageBreakBefore w:val="0"/>
        <w:numPr>
          <w:ilvl w:val="0"/>
          <w:numId w:val="0"/>
        </w:numPr>
        <w:wordWrap/>
        <w:overflowPunct/>
        <w:topLinePunct w:val="0"/>
        <w:bidi w:val="0"/>
        <w:spacing w:line="520" w:lineRule="exact"/>
        <w:ind w:firstLine="0" w:firstLineChars="0"/>
        <w:jc w:val="both"/>
        <w:rPr>
          <w:rFonts w:hint="eastAsia" w:ascii="仿宋_GB2312" w:hAnsi="仿宋_GB2312" w:eastAsia="仿宋_GB2312" w:cs="仿宋_GB2312"/>
          <w:b w:val="0"/>
          <w:bCs/>
          <w:color w:val="000000"/>
          <w:kern w:val="0"/>
          <w:sz w:val="32"/>
          <w:szCs w:val="32"/>
          <w:highlight w:val="none"/>
          <w:u w:val="none" w:color="000000"/>
        </w:rPr>
      </w:pPr>
    </w:p>
    <w:p w14:paraId="1E4857CD">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u w:val="single"/>
          <w:lang w:eastAsia="zh-CN"/>
        </w:rPr>
      </w:pPr>
      <w:r>
        <w:rPr>
          <w:rFonts w:hint="eastAsia" w:ascii="仿宋_GB2312" w:hAnsi="仿宋_GB2312" w:eastAsia="仿宋_GB2312" w:cs="仿宋_GB2312"/>
          <w:sz w:val="32"/>
          <w:szCs w:val="32"/>
          <w:highlight w:val="none"/>
        </w:rPr>
        <w:t>发包人（全称）：</w:t>
      </w:r>
      <w:r>
        <w:rPr>
          <w:rFonts w:hint="eastAsia" w:ascii="仿宋_GB2312" w:hAnsi="仿宋_GB2312" w:eastAsia="仿宋_GB2312" w:cs="仿宋_GB2312"/>
          <w:spacing w:val="-1"/>
          <w:sz w:val="32"/>
          <w:szCs w:val="32"/>
          <w:highlight w:val="none"/>
          <w:u w:val="single"/>
        </w:rPr>
        <w:t>兰州大学口腔医院</w:t>
      </w:r>
    </w:p>
    <w:p w14:paraId="2D67572D">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rPr>
        <w:t>承包人（全称）：</w:t>
      </w:r>
      <w:r>
        <w:rPr>
          <w:rFonts w:hint="eastAsia" w:ascii="仿宋_GB2312" w:hAnsi="仿宋_GB2312" w:eastAsia="仿宋_GB2312" w:cs="仿宋_GB2312"/>
          <w:sz w:val="32"/>
          <w:szCs w:val="32"/>
          <w:highlight w:val="none"/>
          <w:u w:val="single"/>
          <w:lang w:val="en-US" w:eastAsia="zh-CN"/>
        </w:rPr>
        <w:t xml:space="preserve">                </w:t>
      </w:r>
    </w:p>
    <w:p w14:paraId="355399AF">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依照《中华人民共和国民法典》《中华人民共和国建筑法》及其他有关法律、行政法规，遵循平等、自愿、公平和诚实信用的原则，双方就本建设工程施工事项协商一致，订立本合同。</w:t>
      </w:r>
    </w:p>
    <w:p w14:paraId="1BFB6BD5">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一、工程概况</w:t>
      </w:r>
    </w:p>
    <w:p w14:paraId="18284719">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工程名称：</w:t>
      </w:r>
      <w:r>
        <w:rPr>
          <w:rFonts w:hint="eastAsia" w:ascii="仿宋_GB2312" w:hAnsi="仿宋_GB2312" w:eastAsia="仿宋_GB2312" w:cs="仿宋_GB2312"/>
          <w:sz w:val="32"/>
          <w:szCs w:val="32"/>
          <w:highlight w:val="none"/>
          <w:lang w:eastAsia="zh-CN"/>
        </w:rPr>
        <w:t>兰州大学口腔医院</w:t>
      </w:r>
      <w:r>
        <w:rPr>
          <w:rFonts w:hint="eastAsia" w:ascii="仿宋_GB2312" w:hAnsi="仿宋_GB2312" w:eastAsia="仿宋_GB2312" w:cs="仿宋_GB2312"/>
          <w:sz w:val="32"/>
          <w:szCs w:val="32"/>
          <w:highlight w:val="none"/>
          <w:lang w:val="en-US" w:eastAsia="zh-CN"/>
        </w:rPr>
        <w:t>西站门诊部消毒供应室维修改造项目</w:t>
      </w:r>
    </w:p>
    <w:p w14:paraId="6757E868">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工程地点：</w:t>
      </w:r>
      <w:r>
        <w:rPr>
          <w:rFonts w:hint="eastAsia" w:ascii="仿宋_GB2312" w:hAnsi="仿宋_GB2312" w:eastAsia="仿宋_GB2312" w:cs="仿宋_GB2312"/>
          <w:sz w:val="32"/>
          <w:szCs w:val="32"/>
          <w:highlight w:val="none"/>
          <w:u w:val="single"/>
        </w:rPr>
        <w:t>兰州大学口腔医院</w:t>
      </w:r>
      <w:r>
        <w:rPr>
          <w:rFonts w:hint="eastAsia" w:ascii="仿宋_GB2312" w:hAnsi="仿宋_GB2312" w:eastAsia="仿宋_GB2312" w:cs="仿宋_GB2312"/>
          <w:sz w:val="32"/>
          <w:szCs w:val="32"/>
          <w:highlight w:val="none"/>
          <w:u w:val="single"/>
          <w:lang w:val="en-US" w:eastAsia="zh-CN"/>
        </w:rPr>
        <w:t>西站门诊部</w:t>
      </w:r>
    </w:p>
    <w:p w14:paraId="3A1DBA14">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工程内容</w:t>
      </w:r>
      <w:r>
        <w:rPr>
          <w:rFonts w:hint="eastAsia" w:ascii="仿宋_GB2312" w:hAnsi="仿宋_GB2312" w:eastAsia="仿宋_GB2312" w:cs="仿宋_GB2312"/>
          <w:sz w:val="32"/>
          <w:szCs w:val="32"/>
          <w:highlight w:val="none"/>
          <w:lang w:eastAsia="zh-CN"/>
        </w:rPr>
        <w:t>：</w:t>
      </w:r>
      <w:bookmarkStart w:id="73" w:name="OLE_LINK7"/>
      <w:r>
        <w:rPr>
          <w:rFonts w:hint="eastAsia" w:ascii="仿宋_GB2312" w:hAnsi="仿宋_GB2312" w:eastAsia="仿宋_GB2312" w:cs="仿宋_GB2312"/>
          <w:spacing w:val="0"/>
          <w:sz w:val="32"/>
          <w:szCs w:val="32"/>
          <w:highlight w:val="none"/>
          <w:u w:val="none"/>
          <w:lang w:val="en-US" w:eastAsia="zh-CN"/>
        </w:rPr>
        <w:t>对兰州大学口腔医院西站门诊部消毒供应室进行维修改造，施工内容包括对现有墙体隔断吊顶等拆除；玻璃隔断、隔墙、门窗、吊顶等土建装饰工程；给排水改造工程及一般洁具安装；动力电缆、电源、照明等电气工程；电话及网络弱电工程；空调、通风工程；消防设施改造；其他消供设备相关土建安装配套等工程。</w:t>
      </w:r>
      <w:bookmarkEnd w:id="73"/>
    </w:p>
    <w:p w14:paraId="41864F72">
      <w:pPr>
        <w:keepNext w:val="0"/>
        <w:keepLines w:val="0"/>
        <w:pageBreakBefore w:val="0"/>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z w:val="32"/>
          <w:szCs w:val="32"/>
          <w:highlight w:val="none"/>
          <w:u w:val="singl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资金来源：</w:t>
      </w:r>
      <w:r>
        <w:rPr>
          <w:rFonts w:hint="eastAsia" w:ascii="仿宋_GB2312" w:hAnsi="仿宋_GB2312" w:eastAsia="仿宋_GB2312" w:cs="仿宋_GB2312"/>
          <w:sz w:val="32"/>
          <w:szCs w:val="32"/>
          <w:highlight w:val="none"/>
          <w:u w:val="single"/>
        </w:rPr>
        <w:t>已落实</w:t>
      </w:r>
      <w:r>
        <w:rPr>
          <w:rFonts w:hint="eastAsia" w:ascii="仿宋_GB2312" w:hAnsi="仿宋_GB2312" w:eastAsia="仿宋_GB2312" w:cs="仿宋_GB2312"/>
          <w:sz w:val="32"/>
          <w:szCs w:val="32"/>
          <w:highlight w:val="none"/>
          <w:u w:val="single"/>
          <w:lang w:eastAsia="zh-CN"/>
        </w:rPr>
        <w:t>。</w:t>
      </w:r>
    </w:p>
    <w:p w14:paraId="26A36668">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承包范围：</w:t>
      </w:r>
      <w:r>
        <w:rPr>
          <w:rFonts w:hint="eastAsia" w:ascii="仿宋_GB2312" w:hAnsi="仿宋_GB2312" w:eastAsia="仿宋_GB2312" w:cs="仿宋_GB2312"/>
          <w:sz w:val="32"/>
          <w:szCs w:val="32"/>
          <w:highlight w:val="none"/>
          <w:u w:val="single"/>
        </w:rPr>
        <w:t>工程内容中的全部内容。</w:t>
      </w:r>
    </w:p>
    <w:p w14:paraId="0910CBDF">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二、合同工期</w:t>
      </w:r>
    </w:p>
    <w:p w14:paraId="5AC699A0">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计划</w:t>
      </w:r>
      <w:r>
        <w:rPr>
          <w:rFonts w:hint="eastAsia" w:ascii="仿宋_GB2312" w:hAnsi="仿宋_GB2312" w:eastAsia="仿宋_GB2312" w:cs="仿宋_GB2312"/>
          <w:sz w:val="32"/>
          <w:szCs w:val="32"/>
          <w:highlight w:val="none"/>
        </w:rPr>
        <w:t>开工日期：202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日</w:t>
      </w:r>
    </w:p>
    <w:p w14:paraId="1781F14D">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计划</w:t>
      </w:r>
      <w:r>
        <w:rPr>
          <w:rFonts w:hint="eastAsia" w:ascii="仿宋_GB2312" w:hAnsi="仿宋_GB2312" w:eastAsia="仿宋_GB2312" w:cs="仿宋_GB2312"/>
          <w:sz w:val="32"/>
          <w:szCs w:val="32"/>
          <w:highlight w:val="none"/>
        </w:rPr>
        <w:t>竣工日期：202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日</w:t>
      </w:r>
    </w:p>
    <w:p w14:paraId="484B547A">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工期总日历天数：</w:t>
      </w:r>
      <w:bookmarkStart w:id="74" w:name="OLE_LINK2"/>
      <w:r>
        <w:rPr>
          <w:rFonts w:hint="eastAsia" w:ascii="仿宋_GB2312" w:hAnsi="仿宋_GB2312" w:eastAsia="仿宋_GB2312" w:cs="仿宋_GB2312"/>
          <w:sz w:val="32"/>
          <w:szCs w:val="32"/>
          <w:highlight w:val="none"/>
          <w:lang w:val="en-US" w:eastAsia="zh-CN"/>
        </w:rPr>
        <w:t>18日历</w:t>
      </w:r>
      <w:bookmarkEnd w:id="74"/>
      <w:r>
        <w:rPr>
          <w:rFonts w:hint="eastAsia" w:ascii="仿宋_GB2312" w:hAnsi="仿宋_GB2312" w:eastAsia="仿宋_GB2312" w:cs="仿宋_GB2312"/>
          <w:sz w:val="32"/>
          <w:szCs w:val="32"/>
          <w:highlight w:val="none"/>
        </w:rPr>
        <w:t>天。工期总日历天数与根据前述开、竣工日期计算的工期天数不一致的，以工期总日历天数为准。</w:t>
      </w:r>
    </w:p>
    <w:p w14:paraId="06F7BE4B">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三、质量标准</w:t>
      </w:r>
    </w:p>
    <w:p w14:paraId="0CD7DFA2">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工程质量符合国家工程验收标准</w:t>
      </w:r>
      <w:r>
        <w:rPr>
          <w:rFonts w:hint="eastAsia" w:ascii="仿宋_GB2312" w:hAnsi="仿宋_GB2312" w:eastAsia="仿宋_GB2312" w:cs="仿宋_GB2312"/>
          <w:sz w:val="32"/>
          <w:szCs w:val="32"/>
          <w:highlight w:val="none"/>
          <w:lang w:eastAsia="zh-CN"/>
        </w:rPr>
        <w:t>，达到安全文明施工相关规定</w:t>
      </w:r>
      <w:r>
        <w:rPr>
          <w:rFonts w:hint="eastAsia" w:ascii="仿宋_GB2312" w:hAnsi="仿宋_GB2312" w:eastAsia="仿宋_GB2312" w:cs="仿宋_GB2312"/>
          <w:sz w:val="32"/>
          <w:szCs w:val="32"/>
          <w:highlight w:val="none"/>
        </w:rPr>
        <w:t>。</w:t>
      </w:r>
    </w:p>
    <w:p w14:paraId="797A6234">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四、合同价款</w:t>
      </w:r>
    </w:p>
    <w:p w14:paraId="367F6672">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人民币：</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元（大写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合同价格为固定总价合同，合同价款包含全部风险。</w:t>
      </w:r>
      <w:r>
        <w:rPr>
          <w:rFonts w:hint="eastAsia" w:ascii="仿宋_GB2312" w:hAnsi="仿宋_GB2312" w:eastAsia="仿宋_GB2312" w:cs="仿宋_GB2312"/>
          <w:sz w:val="32"/>
          <w:szCs w:val="32"/>
          <w:highlight w:val="none"/>
        </w:rPr>
        <w:t>结算</w:t>
      </w:r>
      <w:r>
        <w:rPr>
          <w:rFonts w:hint="eastAsia" w:ascii="仿宋_GB2312" w:hAnsi="仿宋_GB2312" w:eastAsia="仿宋_GB2312" w:cs="仿宋_GB2312"/>
          <w:sz w:val="32"/>
          <w:szCs w:val="32"/>
          <w:highlight w:val="none"/>
          <w:lang w:val="en-US" w:eastAsia="zh-CN"/>
        </w:rPr>
        <w:t>以</w:t>
      </w:r>
      <w:r>
        <w:rPr>
          <w:rFonts w:hint="eastAsia" w:ascii="仿宋_GB2312" w:hAnsi="仿宋_GB2312" w:eastAsia="仿宋_GB2312" w:cs="仿宋_GB2312"/>
          <w:sz w:val="32"/>
          <w:szCs w:val="32"/>
          <w:highlight w:val="none"/>
        </w:rPr>
        <w:t>兰州大学</w:t>
      </w:r>
      <w:r>
        <w:rPr>
          <w:rFonts w:hint="eastAsia" w:ascii="仿宋_GB2312" w:hAnsi="仿宋_GB2312" w:eastAsia="仿宋_GB2312" w:cs="仿宋_GB2312"/>
          <w:sz w:val="32"/>
          <w:szCs w:val="32"/>
          <w:highlight w:val="none"/>
          <w:lang w:val="en-US" w:eastAsia="zh-CN"/>
        </w:rPr>
        <w:t>口腔医院确认的审计</w:t>
      </w:r>
      <w:r>
        <w:rPr>
          <w:rFonts w:hint="eastAsia" w:ascii="仿宋_GB2312" w:hAnsi="仿宋_GB2312" w:eastAsia="仿宋_GB2312" w:cs="仿宋_GB2312"/>
          <w:sz w:val="32"/>
          <w:szCs w:val="32"/>
          <w:highlight w:val="none"/>
        </w:rPr>
        <w:t>金额为准</w:t>
      </w:r>
      <w:r>
        <w:rPr>
          <w:rFonts w:hint="eastAsia" w:ascii="仿宋_GB2312" w:hAnsi="仿宋_GB2312" w:eastAsia="仿宋_GB2312" w:cs="仿宋_GB2312"/>
          <w:sz w:val="32"/>
          <w:szCs w:val="32"/>
          <w:highlight w:val="none"/>
          <w:lang w:eastAsia="zh-CN"/>
        </w:rPr>
        <w:t>。</w:t>
      </w:r>
    </w:p>
    <w:p w14:paraId="0B53A28E">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五、项目经理</w:t>
      </w:r>
    </w:p>
    <w:p w14:paraId="01844F61">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承包人项目经理：</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w:t>
      </w:r>
    </w:p>
    <w:p w14:paraId="7CCB974F">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六、合同文件构成</w:t>
      </w:r>
    </w:p>
    <w:p w14:paraId="24DF2584">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本协议书与下列文件一起构成合同文件：</w:t>
      </w:r>
    </w:p>
    <w:p w14:paraId="5465277F">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中标</w:t>
      </w:r>
      <w:r>
        <w:rPr>
          <w:rFonts w:hint="eastAsia" w:ascii="仿宋_GB2312" w:hAnsi="仿宋_GB2312" w:eastAsia="仿宋_GB2312" w:cs="仿宋_GB2312"/>
          <w:sz w:val="32"/>
          <w:szCs w:val="32"/>
          <w:highlight w:val="none"/>
        </w:rPr>
        <w:t>通知书；</w:t>
      </w:r>
    </w:p>
    <w:p w14:paraId="14D263F8">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投标</w:t>
      </w:r>
      <w:r>
        <w:rPr>
          <w:rFonts w:hint="eastAsia" w:ascii="仿宋_GB2312" w:hAnsi="仿宋_GB2312" w:eastAsia="仿宋_GB2312" w:cs="仿宋_GB2312"/>
          <w:sz w:val="32"/>
          <w:szCs w:val="32"/>
          <w:highlight w:val="none"/>
        </w:rPr>
        <w:t>函及其附录；</w:t>
      </w:r>
    </w:p>
    <w:p w14:paraId="13E7F16F">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（3）专用合同条款及其附件；</w:t>
      </w:r>
    </w:p>
    <w:p w14:paraId="40D06C9C">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（4）通用合同条款；</w:t>
      </w:r>
    </w:p>
    <w:p w14:paraId="05AE2229">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（5）技术标准和要求；</w:t>
      </w:r>
    </w:p>
    <w:p w14:paraId="4478AC6B">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（6）图纸；</w:t>
      </w:r>
    </w:p>
    <w:p w14:paraId="036D21FA">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（7）已标价工程量清单或预算书；</w:t>
      </w:r>
    </w:p>
    <w:p w14:paraId="25BC0B21">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（8）其他合同文件。</w:t>
      </w:r>
    </w:p>
    <w:p w14:paraId="6268CFD7">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上述各项合同文件包括合同当事人就该项合同文件所作出的补充和修改，属于同一类内容的文件，应以最新签署的为准。专用合同条款及其附件须经合同当事人签字或盖章。</w:t>
      </w:r>
    </w:p>
    <w:p w14:paraId="6D6A4C45">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七、承诺</w:t>
      </w:r>
    </w:p>
    <w:p w14:paraId="311E57E6">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1.发包人承诺按照法律规定履行项目审批手续、筹集工程建设资金并按照合同约定的期限和方式支付合同价款。</w:t>
      </w:r>
    </w:p>
    <w:p w14:paraId="1BD34388">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2.承包人承诺按照法律规定及合同约定组织完成工程施工，确保工程质量和安全，不进行转包及违法分包，并在缺陷责任期及保修期内承担相应的工程维修责任。</w:t>
      </w:r>
    </w:p>
    <w:p w14:paraId="3AFF5B10">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3.发包人和承包人通过招投标形式签订合同的，双方理解并承诺不再就同一工程另行签订与合同实质性内容相背离的协议。</w:t>
      </w:r>
    </w:p>
    <w:p w14:paraId="027F6ED6">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4.协议书中有关词语含义与本合同第二部分《通用条款》中分别赋予它们的定义相同。</w:t>
      </w:r>
    </w:p>
    <w:p w14:paraId="47BED898">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八、词语含义</w:t>
      </w:r>
    </w:p>
    <w:p w14:paraId="6CA6A8B7">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承包人向发包人承揽按照合同约定进行施工、竣工并在质量保修期内承担工程质量保修责任。</w:t>
      </w:r>
    </w:p>
    <w:p w14:paraId="553F8C3A">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九、签订时间</w:t>
      </w:r>
    </w:p>
    <w:p w14:paraId="62AB2C24">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本合同于</w:t>
      </w:r>
      <w:r>
        <w:rPr>
          <w:rFonts w:hint="eastAsia" w:ascii="仿宋_GB2312" w:hAnsi="仿宋_GB2312" w:eastAsia="仿宋_GB2312" w:cs="仿宋_GB2312"/>
          <w:sz w:val="32"/>
          <w:szCs w:val="32"/>
          <w:highlight w:val="none"/>
          <w:u w:val="single"/>
          <w:lang w:val="en-US" w:eastAsia="zh-CN"/>
        </w:rPr>
        <w:t>2025</w:t>
      </w:r>
      <w:r>
        <w:rPr>
          <w:rFonts w:hint="eastAsia" w:ascii="仿宋_GB2312" w:hAnsi="仿宋_GB2312" w:eastAsia="仿宋_GB2312" w:cs="仿宋_GB2312"/>
          <w:sz w:val="32"/>
          <w:szCs w:val="32"/>
          <w:highlight w:val="none"/>
          <w:u w:val="single"/>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日</w:t>
      </w:r>
      <w:r>
        <w:rPr>
          <w:rFonts w:hint="eastAsia" w:ascii="仿宋_GB2312" w:hAnsi="仿宋_GB2312" w:eastAsia="仿宋_GB2312" w:cs="仿宋_GB2312"/>
          <w:sz w:val="32"/>
          <w:szCs w:val="32"/>
          <w:highlight w:val="none"/>
        </w:rPr>
        <w:t>签订。</w:t>
      </w:r>
    </w:p>
    <w:p w14:paraId="2312E4E1">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十、签订地点</w:t>
      </w:r>
    </w:p>
    <w:p w14:paraId="0AE95EF1">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本合同在兰州大学口腔医院签订。</w:t>
      </w:r>
    </w:p>
    <w:p w14:paraId="01BAA8FB">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十一、补充协议</w:t>
      </w:r>
    </w:p>
    <w:p w14:paraId="6E03E214">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合同未尽事宜，合同当事人另行签订补充协议，补充协议是合同的组成部分。</w:t>
      </w:r>
    </w:p>
    <w:p w14:paraId="73776B37">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十二、合同生效</w:t>
      </w:r>
    </w:p>
    <w:p w14:paraId="7612BAB4">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本合同自双方签字盖章之日起生效。</w:t>
      </w:r>
    </w:p>
    <w:p w14:paraId="05DDFAA6">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十三、合同份数</w:t>
      </w:r>
    </w:p>
    <w:p w14:paraId="49C39096">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本合同一式</w:t>
      </w:r>
      <w:r>
        <w:rPr>
          <w:rFonts w:hint="eastAsia" w:ascii="仿宋_GB2312" w:hAnsi="仿宋_GB2312" w:eastAsia="仿宋_GB2312" w:cs="仿宋_GB2312"/>
          <w:sz w:val="32"/>
          <w:szCs w:val="32"/>
          <w:highlight w:val="none"/>
          <w:lang w:eastAsia="zh-CN"/>
        </w:rPr>
        <w:t>肆</w:t>
      </w:r>
      <w:r>
        <w:rPr>
          <w:rFonts w:hint="eastAsia" w:ascii="仿宋_GB2312" w:hAnsi="仿宋_GB2312" w:eastAsia="仿宋_GB2312" w:cs="仿宋_GB2312"/>
          <w:sz w:val="32"/>
          <w:szCs w:val="32"/>
          <w:highlight w:val="none"/>
        </w:rPr>
        <w:t>份，均具有同等法律效力，发包人执</w:t>
      </w:r>
      <w:r>
        <w:rPr>
          <w:rFonts w:hint="eastAsia" w:ascii="仿宋_GB2312" w:hAnsi="仿宋_GB2312" w:eastAsia="仿宋_GB2312" w:cs="仿宋_GB2312"/>
          <w:sz w:val="32"/>
          <w:szCs w:val="32"/>
          <w:highlight w:val="none"/>
          <w:lang w:val="en-US" w:eastAsia="zh-CN"/>
        </w:rPr>
        <w:t>叁</w:t>
      </w:r>
      <w:r>
        <w:rPr>
          <w:rFonts w:hint="eastAsia" w:ascii="仿宋_GB2312" w:hAnsi="仿宋_GB2312" w:eastAsia="仿宋_GB2312" w:cs="仿宋_GB2312"/>
          <w:sz w:val="32"/>
          <w:szCs w:val="32"/>
          <w:highlight w:val="none"/>
        </w:rPr>
        <w:t>份，承包人执壹份。</w:t>
      </w:r>
    </w:p>
    <w:p w14:paraId="5A9161A2">
      <w:pPr>
        <w:keepNext w:val="0"/>
        <w:keepLines w:val="0"/>
        <w:pageBreakBefore w:val="0"/>
        <w:numPr>
          <w:ilvl w:val="0"/>
          <w:numId w:val="0"/>
        </w:numPr>
        <w:wordWrap/>
        <w:overflowPunct/>
        <w:topLinePunct w:val="0"/>
        <w:bidi w:val="0"/>
        <w:spacing w:line="520" w:lineRule="exact"/>
        <w:jc w:val="center"/>
        <w:rPr>
          <w:rFonts w:hint="eastAsia" w:ascii="仿宋_GB2312" w:hAnsi="仿宋_GB2312" w:eastAsia="仿宋_GB2312" w:cs="仿宋_GB2312"/>
          <w:b w:val="0"/>
          <w:bCs/>
          <w:color w:val="000000"/>
          <w:kern w:val="0"/>
          <w:sz w:val="32"/>
          <w:szCs w:val="32"/>
          <w:highlight w:val="none"/>
          <w:u w:val="none" w:color="000000"/>
        </w:rPr>
      </w:pPr>
      <w:r>
        <w:rPr>
          <w:rFonts w:hint="eastAsia" w:ascii="仿宋_GB2312" w:hAnsi="仿宋_GB2312" w:eastAsia="仿宋_GB2312" w:cs="仿宋_GB2312"/>
          <w:sz w:val="32"/>
          <w:szCs w:val="32"/>
          <w:highlight w:val="none"/>
        </w:rPr>
        <w:br w:type="page"/>
      </w:r>
      <w:r>
        <w:rPr>
          <w:rFonts w:hint="eastAsia" w:ascii="仿宋_GB2312" w:hAnsi="仿宋_GB2312" w:eastAsia="仿宋_GB2312" w:cs="仿宋_GB2312"/>
          <w:bCs/>
          <w:color w:val="000000"/>
          <w:kern w:val="0"/>
          <w:sz w:val="32"/>
          <w:szCs w:val="32"/>
          <w:highlight w:val="none"/>
          <w:lang w:val="en-US" w:eastAsia="zh-CN" w:bidi="ar-SA"/>
        </w:rPr>
        <w:t xml:space="preserve">第二部分 </w:t>
      </w:r>
      <w:r>
        <w:rPr>
          <w:rFonts w:hint="eastAsia" w:ascii="仿宋_GB2312" w:hAnsi="仿宋_GB2312" w:eastAsia="仿宋_GB2312" w:cs="仿宋_GB2312"/>
          <w:b w:val="0"/>
          <w:bCs/>
          <w:color w:val="000000"/>
          <w:kern w:val="0"/>
          <w:sz w:val="32"/>
          <w:szCs w:val="32"/>
          <w:highlight w:val="none"/>
          <w:u w:val="none" w:color="000000"/>
        </w:rPr>
        <w:t>通用条款</w:t>
      </w:r>
    </w:p>
    <w:p w14:paraId="74C769F7">
      <w:pPr>
        <w:keepNext w:val="0"/>
        <w:keepLines w:val="0"/>
        <w:pageBreakBefore w:val="0"/>
        <w:numPr>
          <w:ilvl w:val="0"/>
          <w:numId w:val="0"/>
        </w:numPr>
        <w:wordWrap/>
        <w:overflowPunct/>
        <w:topLinePunct w:val="0"/>
        <w:bidi w:val="0"/>
        <w:spacing w:line="520" w:lineRule="exact"/>
        <w:jc w:val="center"/>
        <w:rPr>
          <w:rFonts w:hint="eastAsia" w:ascii="仿宋_GB2312" w:hAnsi="仿宋_GB2312" w:eastAsia="仿宋_GB2312" w:cs="仿宋_GB2312"/>
          <w:b w:val="0"/>
          <w:bCs/>
          <w:color w:val="000000"/>
          <w:kern w:val="0"/>
          <w:sz w:val="32"/>
          <w:szCs w:val="32"/>
          <w:highlight w:val="none"/>
          <w:u w:val="none" w:color="000000"/>
        </w:rPr>
      </w:pPr>
    </w:p>
    <w:p w14:paraId="3ED6CC94">
      <w:pPr>
        <w:pStyle w:val="1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3200" w:firstLineChars="1000"/>
        <w:jc w:val="left"/>
        <w:textAlignment w:val="auto"/>
        <w:rPr>
          <w:rFonts w:hint="eastAsia" w:ascii="仿宋_GB2312" w:hAnsi="仿宋_GB2312" w:eastAsia="仿宋_GB2312" w:cs="仿宋_GB2312"/>
          <w:b w:val="0"/>
          <w:bCs/>
          <w:color w:val="000000"/>
          <w:kern w:val="0"/>
          <w:sz w:val="32"/>
          <w:szCs w:val="32"/>
          <w:highlight w:val="none"/>
          <w:u w:val="none" w:color="000000"/>
        </w:rPr>
      </w:pPr>
      <w:r>
        <w:rPr>
          <w:rFonts w:hint="eastAsia" w:ascii="仿宋_GB2312" w:hAnsi="仿宋_GB2312" w:eastAsia="仿宋_GB2312" w:cs="仿宋_GB2312"/>
          <w:bCs w:val="0"/>
          <w:color w:val="auto"/>
          <w:kern w:val="2"/>
          <w:sz w:val="32"/>
          <w:szCs w:val="32"/>
          <w:highlight w:val="none"/>
        </w:rPr>
        <w:t>一、词语定义及合同文件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w:t>
      </w:r>
      <w:r>
        <w:rPr>
          <w:rFonts w:hint="eastAsia" w:ascii="仿宋_GB2312" w:hAnsi="仿宋_GB2312" w:eastAsia="仿宋_GB2312" w:cs="仿宋_GB2312"/>
          <w:bCs w:val="0"/>
          <w:color w:val="auto"/>
          <w:kern w:val="2"/>
          <w:sz w:val="32"/>
          <w:szCs w:val="32"/>
          <w:highlight w:val="none"/>
        </w:rPr>
        <w:t>词语定义</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下列词语除专用条款另有约定外，应具有本条所赋予的定义：</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1.1</w:t>
      </w:r>
      <w:r>
        <w:rPr>
          <w:rFonts w:hint="eastAsia" w:ascii="仿宋_GB2312" w:hAnsi="仿宋_GB2312" w:eastAsia="仿宋_GB2312" w:cs="仿宋_GB2312"/>
          <w:bCs w:val="0"/>
          <w:color w:val="auto"/>
          <w:kern w:val="2"/>
          <w:sz w:val="32"/>
          <w:szCs w:val="32"/>
          <w:highlight w:val="none"/>
        </w:rPr>
        <w:t>通用条款：是根据法律、行政法规规定及建设工程施工的需要订方，通用于建设工程施工的条款。</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1.2</w:t>
      </w:r>
      <w:r>
        <w:rPr>
          <w:rFonts w:hint="eastAsia" w:ascii="仿宋_GB2312" w:hAnsi="仿宋_GB2312" w:eastAsia="仿宋_GB2312" w:cs="仿宋_GB2312"/>
          <w:bCs w:val="0"/>
          <w:color w:val="auto"/>
          <w:kern w:val="2"/>
          <w:sz w:val="32"/>
          <w:szCs w:val="32"/>
          <w:highlight w:val="none"/>
        </w:rPr>
        <w:t>专用条款：是发包人与承包人根据法律、行政法规规定，结合具体工程实际，经协商达成一致意见的条款，是对通用条款的具体化、补充或修改。</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1.3</w:t>
      </w:r>
      <w:r>
        <w:rPr>
          <w:rFonts w:hint="eastAsia" w:ascii="仿宋_GB2312" w:hAnsi="仿宋_GB2312" w:eastAsia="仿宋_GB2312" w:cs="仿宋_GB2312"/>
          <w:bCs w:val="0"/>
          <w:color w:val="auto"/>
          <w:kern w:val="2"/>
          <w:sz w:val="32"/>
          <w:szCs w:val="32"/>
          <w:highlight w:val="none"/>
        </w:rPr>
        <w:t>发包人：指在协议书中约定，具有工程发包主体资格和支付工程价款能力的当事人以及取得该当事人资格的合法继承人。</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1.4</w:t>
      </w:r>
      <w:r>
        <w:rPr>
          <w:rFonts w:hint="eastAsia" w:ascii="仿宋_GB2312" w:hAnsi="仿宋_GB2312" w:eastAsia="仿宋_GB2312" w:cs="仿宋_GB2312"/>
          <w:bCs w:val="0"/>
          <w:color w:val="auto"/>
          <w:kern w:val="2"/>
          <w:sz w:val="32"/>
          <w:szCs w:val="32"/>
          <w:highlight w:val="none"/>
        </w:rPr>
        <w:t>承包人：指在协议书中约定，被发包人接受的具有工程施工承包主体资格的当事人以及取得该当事人资格的合法继承人。</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 xml:space="preserve">  1.5</w:t>
      </w:r>
      <w:r>
        <w:rPr>
          <w:rFonts w:hint="eastAsia" w:ascii="仿宋_GB2312" w:hAnsi="仿宋_GB2312" w:eastAsia="仿宋_GB2312" w:cs="仿宋_GB2312"/>
          <w:bCs w:val="0"/>
          <w:color w:val="auto"/>
          <w:kern w:val="2"/>
          <w:sz w:val="32"/>
          <w:szCs w:val="32"/>
          <w:highlight w:val="none"/>
        </w:rPr>
        <w:t>项目经理：指承包人在专用条款中指定的负责施工管理和合同履行的代表。</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1.6</w:t>
      </w:r>
      <w:r>
        <w:rPr>
          <w:rFonts w:hint="eastAsia" w:ascii="仿宋_GB2312" w:hAnsi="仿宋_GB2312" w:eastAsia="仿宋_GB2312" w:cs="仿宋_GB2312"/>
          <w:bCs w:val="0"/>
          <w:color w:val="auto"/>
          <w:kern w:val="2"/>
          <w:sz w:val="32"/>
          <w:szCs w:val="32"/>
          <w:highlight w:val="none"/>
        </w:rPr>
        <w:t>设计单位：指发包人委托的负责本工程设计并取得相应工程设计资质等级证书的单位。</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1.7</w:t>
      </w:r>
      <w:r>
        <w:rPr>
          <w:rFonts w:hint="eastAsia" w:ascii="仿宋_GB2312" w:hAnsi="仿宋_GB2312" w:eastAsia="仿宋_GB2312" w:cs="仿宋_GB2312"/>
          <w:bCs w:val="0"/>
          <w:color w:val="auto"/>
          <w:kern w:val="2"/>
          <w:sz w:val="32"/>
          <w:szCs w:val="32"/>
          <w:highlight w:val="none"/>
        </w:rPr>
        <w:t>监理单位：指发包人委托的负责本工程监理并取得相应工程监理资质等级证书的单位。</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1.8</w:t>
      </w:r>
      <w:r>
        <w:rPr>
          <w:rFonts w:hint="eastAsia" w:ascii="仿宋_GB2312" w:hAnsi="仿宋_GB2312" w:eastAsia="仿宋_GB2312" w:cs="仿宋_GB2312"/>
          <w:bCs w:val="0"/>
          <w:color w:val="auto"/>
          <w:kern w:val="2"/>
          <w:sz w:val="32"/>
          <w:szCs w:val="32"/>
          <w:highlight w:val="none"/>
        </w:rPr>
        <w:t>工程师：指本工程监理单位委派的总监理工程师或发包人指定的履行本合同的代表，其具体身份和职权由发包人承包人在专用条款中约定。</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1.9</w:t>
      </w:r>
      <w:r>
        <w:rPr>
          <w:rFonts w:hint="eastAsia" w:ascii="仿宋_GB2312" w:hAnsi="仿宋_GB2312" w:eastAsia="仿宋_GB2312" w:cs="仿宋_GB2312"/>
          <w:bCs w:val="0"/>
          <w:color w:val="auto"/>
          <w:kern w:val="2"/>
          <w:sz w:val="32"/>
          <w:szCs w:val="32"/>
          <w:highlight w:val="none"/>
        </w:rPr>
        <w:t>工程造价管理部门：指国务院有关部门、县级以上人民政府建设行政主管部门或其委托的工程造价管理机构。</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1.10</w:t>
      </w:r>
      <w:r>
        <w:rPr>
          <w:rFonts w:hint="eastAsia" w:ascii="仿宋_GB2312" w:hAnsi="仿宋_GB2312" w:eastAsia="仿宋_GB2312" w:cs="仿宋_GB2312"/>
          <w:bCs w:val="0"/>
          <w:color w:val="auto"/>
          <w:kern w:val="2"/>
          <w:sz w:val="32"/>
          <w:szCs w:val="32"/>
          <w:highlight w:val="none"/>
        </w:rPr>
        <w:t>工程：指发包人承包人在协议书中约定的承包范围内的工程。</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1.11</w:t>
      </w:r>
      <w:r>
        <w:rPr>
          <w:rFonts w:hint="eastAsia" w:ascii="仿宋_GB2312" w:hAnsi="仿宋_GB2312" w:eastAsia="仿宋_GB2312" w:cs="仿宋_GB2312"/>
          <w:bCs w:val="0"/>
          <w:color w:val="auto"/>
          <w:kern w:val="2"/>
          <w:sz w:val="32"/>
          <w:szCs w:val="32"/>
          <w:highlight w:val="none"/>
        </w:rPr>
        <w:t>合同价款：指发包人承包人在协议书中约定，发包人用以支付承包人按照合同约定完成承包范围内全部工程并承担质量保修责任的款项。</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1.12</w:t>
      </w:r>
      <w:r>
        <w:rPr>
          <w:rFonts w:hint="eastAsia" w:ascii="仿宋_GB2312" w:hAnsi="仿宋_GB2312" w:eastAsia="仿宋_GB2312" w:cs="仿宋_GB2312"/>
          <w:bCs w:val="0"/>
          <w:color w:val="auto"/>
          <w:kern w:val="2"/>
          <w:sz w:val="32"/>
          <w:szCs w:val="32"/>
          <w:highlight w:val="none"/>
        </w:rPr>
        <w:t>追加合同价款：指在合同履行中发生需要增加合同价款的情况，经发包人确认后按计算合同价款的方法增加的合同价款。</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1.13</w:t>
      </w:r>
      <w:r>
        <w:rPr>
          <w:rFonts w:hint="eastAsia" w:ascii="仿宋_GB2312" w:hAnsi="仿宋_GB2312" w:eastAsia="仿宋_GB2312" w:cs="仿宋_GB2312"/>
          <w:bCs w:val="0"/>
          <w:color w:val="auto"/>
          <w:kern w:val="2"/>
          <w:sz w:val="32"/>
          <w:szCs w:val="32"/>
          <w:highlight w:val="none"/>
        </w:rPr>
        <w:t>费用：指不包含在合同价款之内的应当由发包人或承包人承担的经济支出。</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1.14</w:t>
      </w:r>
      <w:r>
        <w:rPr>
          <w:rFonts w:hint="eastAsia" w:ascii="仿宋_GB2312" w:hAnsi="仿宋_GB2312" w:eastAsia="仿宋_GB2312" w:cs="仿宋_GB2312"/>
          <w:bCs w:val="0"/>
          <w:color w:val="auto"/>
          <w:kern w:val="2"/>
          <w:sz w:val="32"/>
          <w:szCs w:val="32"/>
          <w:highlight w:val="none"/>
        </w:rPr>
        <w:t>工期；指发包人承包人在协议书中约定，按总日历天数（包括法定节假日）计算的承包天数。</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1.15</w:t>
      </w:r>
      <w:r>
        <w:rPr>
          <w:rFonts w:hint="eastAsia" w:ascii="仿宋_GB2312" w:hAnsi="仿宋_GB2312" w:eastAsia="仿宋_GB2312" w:cs="仿宋_GB2312"/>
          <w:bCs w:val="0"/>
          <w:color w:val="auto"/>
          <w:kern w:val="2"/>
          <w:sz w:val="32"/>
          <w:szCs w:val="32"/>
          <w:highlight w:val="none"/>
        </w:rPr>
        <w:t>开工日期：指发包人承包人在协议书中约定，承包人开始施工的绝对或相对的日期。</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1.16</w:t>
      </w:r>
      <w:r>
        <w:rPr>
          <w:rFonts w:hint="eastAsia" w:ascii="仿宋_GB2312" w:hAnsi="仿宋_GB2312" w:eastAsia="仿宋_GB2312" w:cs="仿宋_GB2312"/>
          <w:bCs w:val="0"/>
          <w:color w:val="auto"/>
          <w:kern w:val="2"/>
          <w:sz w:val="32"/>
          <w:szCs w:val="32"/>
          <w:highlight w:val="none"/>
        </w:rPr>
        <w:t>竣工日期：指发包人承包人在协议书中约定，承包人完成承包范围内工程的绝对或相对的日期。</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1.17</w:t>
      </w:r>
      <w:r>
        <w:rPr>
          <w:rFonts w:hint="eastAsia" w:ascii="仿宋_GB2312" w:hAnsi="仿宋_GB2312" w:eastAsia="仿宋_GB2312" w:cs="仿宋_GB2312"/>
          <w:bCs w:val="0"/>
          <w:color w:val="auto"/>
          <w:kern w:val="2"/>
          <w:sz w:val="32"/>
          <w:szCs w:val="32"/>
          <w:highlight w:val="none"/>
        </w:rPr>
        <w:t>图纸：指由发包人提供或由承包人提供并经发包人批准，满足承包人施工需要的所有图纸（包括配套说明和有关资料）。</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1.18</w:t>
      </w:r>
      <w:r>
        <w:rPr>
          <w:rFonts w:hint="eastAsia" w:ascii="仿宋_GB2312" w:hAnsi="仿宋_GB2312" w:eastAsia="仿宋_GB2312" w:cs="仿宋_GB2312"/>
          <w:bCs w:val="0"/>
          <w:color w:val="auto"/>
          <w:kern w:val="2"/>
          <w:sz w:val="32"/>
          <w:szCs w:val="32"/>
          <w:highlight w:val="none"/>
        </w:rPr>
        <w:t>施工场地：指由发包人提供的用于工程施工的场所以及发包人在图纸中具体指定的供施工使用的任何其他场所。</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1.19</w:t>
      </w:r>
      <w:r>
        <w:rPr>
          <w:rFonts w:hint="eastAsia" w:ascii="仿宋_GB2312" w:hAnsi="仿宋_GB2312" w:eastAsia="仿宋_GB2312" w:cs="仿宋_GB2312"/>
          <w:bCs w:val="0"/>
          <w:color w:val="auto"/>
          <w:kern w:val="2"/>
          <w:sz w:val="32"/>
          <w:szCs w:val="32"/>
          <w:highlight w:val="none"/>
        </w:rPr>
        <w:t>书面形式：指合同书、信件和数据电文（包括电报、电传、传真、电子数据交换和电子邮件）等可以有形地表现所载内容的形式。</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1.20</w:t>
      </w:r>
      <w:r>
        <w:rPr>
          <w:rFonts w:hint="eastAsia" w:ascii="仿宋_GB2312" w:hAnsi="仿宋_GB2312" w:eastAsia="仿宋_GB2312" w:cs="仿宋_GB2312"/>
          <w:bCs w:val="0"/>
          <w:color w:val="auto"/>
          <w:kern w:val="2"/>
          <w:sz w:val="32"/>
          <w:szCs w:val="32"/>
          <w:highlight w:val="none"/>
        </w:rPr>
        <w:t>违约责任：指合同一方不履行合同义务或履行合同义务不符合约定所应承担的责任。</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1.21</w:t>
      </w:r>
      <w:r>
        <w:rPr>
          <w:rFonts w:hint="eastAsia" w:ascii="仿宋_GB2312" w:hAnsi="仿宋_GB2312" w:eastAsia="仿宋_GB2312" w:cs="仿宋_GB2312"/>
          <w:bCs w:val="0"/>
          <w:color w:val="auto"/>
          <w:kern w:val="2"/>
          <w:sz w:val="32"/>
          <w:szCs w:val="32"/>
          <w:highlight w:val="none"/>
        </w:rPr>
        <w:t>索赔：指在合同履行过程中，对于并非自己的过错，而是应由对方承担责任的情况造成的实际损失，向对方提出经济补偿和（或）工期顺延的要求。</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1.22</w:t>
      </w:r>
      <w:r>
        <w:rPr>
          <w:rFonts w:hint="eastAsia" w:ascii="仿宋_GB2312" w:hAnsi="仿宋_GB2312" w:eastAsia="仿宋_GB2312" w:cs="仿宋_GB2312"/>
          <w:bCs w:val="0"/>
          <w:color w:val="auto"/>
          <w:kern w:val="2"/>
          <w:sz w:val="32"/>
          <w:szCs w:val="32"/>
          <w:highlight w:val="none"/>
        </w:rPr>
        <w:t>不可抗力：指不能预见、不能避免并不能克服的客观情况。</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1.23</w:t>
      </w:r>
      <w:r>
        <w:rPr>
          <w:rFonts w:hint="eastAsia" w:ascii="仿宋_GB2312" w:hAnsi="仿宋_GB2312" w:eastAsia="仿宋_GB2312" w:cs="仿宋_GB2312"/>
          <w:bCs w:val="0"/>
          <w:color w:val="auto"/>
          <w:kern w:val="2"/>
          <w:sz w:val="32"/>
          <w:szCs w:val="32"/>
          <w:highlight w:val="none"/>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w:t>
      </w:r>
      <w:r>
        <w:rPr>
          <w:rFonts w:hint="eastAsia" w:ascii="仿宋_GB2312" w:hAnsi="仿宋_GB2312" w:eastAsia="仿宋_GB2312" w:cs="仿宋_GB2312"/>
          <w:bCs w:val="0"/>
          <w:color w:val="auto"/>
          <w:kern w:val="2"/>
          <w:sz w:val="32"/>
          <w:szCs w:val="32"/>
          <w:highlight w:val="none"/>
          <w:lang w:val="en-US" w:eastAsia="zh-CN"/>
        </w:rPr>
        <w:t>24</w:t>
      </w:r>
      <w:r>
        <w:rPr>
          <w:rFonts w:hint="eastAsia" w:ascii="仿宋_GB2312" w:hAnsi="仿宋_GB2312" w:eastAsia="仿宋_GB2312" w:cs="仿宋_GB2312"/>
          <w:bCs w:val="0"/>
          <w:color w:val="auto"/>
          <w:kern w:val="2"/>
          <w:sz w:val="32"/>
          <w:szCs w:val="32"/>
          <w:highlight w:val="none"/>
        </w:rPr>
        <w:t>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w:t>
      </w:r>
      <w:r>
        <w:rPr>
          <w:rFonts w:hint="eastAsia" w:ascii="仿宋_GB2312" w:hAnsi="仿宋_GB2312" w:eastAsia="仿宋_GB2312" w:cs="仿宋_GB2312"/>
          <w:bCs w:val="0"/>
          <w:color w:val="auto"/>
          <w:kern w:val="2"/>
          <w:sz w:val="32"/>
          <w:szCs w:val="32"/>
          <w:highlight w:val="none"/>
        </w:rPr>
        <w:t>合同文件及解释顺序</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lang w:val="en-US" w:eastAsia="zh-CN"/>
        </w:rPr>
        <w:t xml:space="preserve">    2.1</w:t>
      </w:r>
      <w:r>
        <w:rPr>
          <w:rFonts w:hint="eastAsia" w:ascii="仿宋_GB2312" w:hAnsi="仿宋_GB2312" w:eastAsia="仿宋_GB2312" w:cs="仿宋_GB2312"/>
          <w:bCs w:val="0"/>
          <w:color w:val="auto"/>
          <w:kern w:val="2"/>
          <w:sz w:val="32"/>
          <w:szCs w:val="32"/>
          <w:highlight w:val="none"/>
        </w:rPr>
        <w:t>合同文件应能相互解释，互为说明。除专用条款另有约定外，组成本合同的文件及优先解释顺序如下：</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（１）本合同协议书</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（２）中标通知书</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（３）投标书及其附件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（４）本合同专用条款</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（５）本合同通用条款</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（６）标准、规范及有关技术文件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（７）图纸</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（８）工程量清单</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（９）工程报价单或预算书</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合同履行中，发包人承包人有关工程的洽商、变更等书面协议或文件视为本合同的组成部分。</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2.2</w:t>
      </w:r>
      <w:r>
        <w:rPr>
          <w:rFonts w:hint="eastAsia" w:ascii="仿宋_GB2312" w:hAnsi="仿宋_GB2312" w:eastAsia="仿宋_GB2312" w:cs="仿宋_GB2312"/>
          <w:bCs w:val="0"/>
          <w:color w:val="auto"/>
          <w:kern w:val="2"/>
          <w:sz w:val="32"/>
          <w:szCs w:val="32"/>
          <w:highlight w:val="none"/>
        </w:rPr>
        <w:t>当合同文件内容含糊不清或不相一致时，在不影响工程正常进行的情况下，由发包人承包人协商解决。双方也可以提请负责监理的工程师作出解释。双方协商不成或不同意负责监理的工程师的解释时，按本通用条款条３７条关于争议的约定处理。</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3.</w:t>
      </w:r>
      <w:r>
        <w:rPr>
          <w:rFonts w:hint="eastAsia" w:ascii="仿宋_GB2312" w:hAnsi="仿宋_GB2312" w:eastAsia="仿宋_GB2312" w:cs="仿宋_GB2312"/>
          <w:bCs w:val="0"/>
          <w:color w:val="auto"/>
          <w:kern w:val="2"/>
          <w:sz w:val="32"/>
          <w:szCs w:val="32"/>
          <w:highlight w:val="none"/>
        </w:rPr>
        <w:t>语言文字和适用法律、标准及规范</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3.1</w:t>
      </w:r>
      <w:r>
        <w:rPr>
          <w:rFonts w:hint="eastAsia" w:ascii="仿宋_GB2312" w:hAnsi="仿宋_GB2312" w:eastAsia="仿宋_GB2312" w:cs="仿宋_GB2312"/>
          <w:bCs w:val="0"/>
          <w:color w:val="auto"/>
          <w:kern w:val="2"/>
          <w:sz w:val="32"/>
          <w:szCs w:val="32"/>
          <w:highlight w:val="none"/>
        </w:rPr>
        <w:t>语言文字</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本合同文件使用汉语语言文字书写、解释和说明。如专用条款约定使用两种以上（含两种）语言文字时，汉语应为解释和说明本合同的标准语言文字。</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在少数民族地区，双方可以约定使用少数民族语言文字书写和解释、说明本合同。</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3.2</w:t>
      </w:r>
      <w:r>
        <w:rPr>
          <w:rFonts w:hint="eastAsia" w:ascii="仿宋_GB2312" w:hAnsi="仿宋_GB2312" w:eastAsia="仿宋_GB2312" w:cs="仿宋_GB2312"/>
          <w:bCs w:val="0"/>
          <w:color w:val="auto"/>
          <w:kern w:val="2"/>
          <w:sz w:val="32"/>
          <w:szCs w:val="32"/>
          <w:highlight w:val="none"/>
        </w:rPr>
        <w:t>适用法律和法规</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本合同文件适用国家的法律和行政法规。需要明示的法律、行政法规，由双方在专用条款中约定。</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3.3</w:t>
      </w:r>
      <w:r>
        <w:rPr>
          <w:rFonts w:hint="eastAsia" w:ascii="仿宋_GB2312" w:hAnsi="仿宋_GB2312" w:eastAsia="仿宋_GB2312" w:cs="仿宋_GB2312"/>
          <w:bCs w:val="0"/>
          <w:color w:val="auto"/>
          <w:kern w:val="2"/>
          <w:sz w:val="32"/>
          <w:szCs w:val="32"/>
          <w:highlight w:val="none"/>
        </w:rPr>
        <w:t>适用标准、规范</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国内没有相应标准、规范的，由发包人按专用条款约定的时间向承包人提出施工技术要求，承包人按约定的时间和要求提出施工工艺，经发包人认可后执行。发包人要求使用国外标准、规范的，应负责提供中文译本。</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本条所发生的购买、翻译标准、规范或制定施工工艺的费用，由发包人承担。</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4.</w:t>
      </w:r>
      <w:r>
        <w:rPr>
          <w:rFonts w:hint="eastAsia" w:ascii="仿宋_GB2312" w:hAnsi="仿宋_GB2312" w:eastAsia="仿宋_GB2312" w:cs="仿宋_GB2312"/>
          <w:bCs w:val="0"/>
          <w:color w:val="auto"/>
          <w:kern w:val="2"/>
          <w:sz w:val="32"/>
          <w:szCs w:val="32"/>
          <w:highlight w:val="none"/>
        </w:rPr>
        <w:t>图纸</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4.1</w:t>
      </w:r>
      <w:r>
        <w:rPr>
          <w:rFonts w:hint="eastAsia" w:ascii="仿宋_GB2312" w:hAnsi="仿宋_GB2312" w:eastAsia="仿宋_GB2312" w:cs="仿宋_GB2312"/>
          <w:bCs w:val="0"/>
          <w:color w:val="auto"/>
          <w:kern w:val="2"/>
          <w:sz w:val="32"/>
          <w:szCs w:val="32"/>
          <w:highlight w:val="none"/>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4.2</w:t>
      </w:r>
      <w:r>
        <w:rPr>
          <w:rFonts w:hint="eastAsia" w:ascii="仿宋_GB2312" w:hAnsi="仿宋_GB2312" w:eastAsia="仿宋_GB2312" w:cs="仿宋_GB2312"/>
          <w:bCs w:val="0"/>
          <w:color w:val="auto"/>
          <w:kern w:val="2"/>
          <w:sz w:val="32"/>
          <w:szCs w:val="32"/>
          <w:highlight w:val="none"/>
        </w:rPr>
        <w:t>承包人未经发包人同意，不得将本工程图纸转给第三人。工程质量保修期满后，除承包人存档需要的图纸外，应将全部图纸退还给发包人。</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4.3</w:t>
      </w:r>
      <w:r>
        <w:rPr>
          <w:rFonts w:hint="eastAsia" w:ascii="仿宋_GB2312" w:hAnsi="仿宋_GB2312" w:eastAsia="仿宋_GB2312" w:cs="仿宋_GB2312"/>
          <w:bCs w:val="0"/>
          <w:color w:val="auto"/>
          <w:kern w:val="2"/>
          <w:sz w:val="32"/>
          <w:szCs w:val="32"/>
          <w:highlight w:val="none"/>
        </w:rPr>
        <w:t>承包人应在施工现场保留一套完整图纸，供工程师及有关人员进行工程检查时使用。</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二、双方一般权利和义务</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5.</w:t>
      </w:r>
      <w:r>
        <w:rPr>
          <w:rFonts w:hint="eastAsia" w:ascii="仿宋_GB2312" w:hAnsi="仿宋_GB2312" w:eastAsia="仿宋_GB2312" w:cs="仿宋_GB2312"/>
          <w:bCs w:val="0"/>
          <w:color w:val="auto"/>
          <w:kern w:val="2"/>
          <w:sz w:val="32"/>
          <w:szCs w:val="32"/>
          <w:highlight w:val="none"/>
        </w:rPr>
        <w:t>工程师</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5.1</w:t>
      </w:r>
      <w:r>
        <w:rPr>
          <w:rFonts w:hint="eastAsia" w:ascii="仿宋_GB2312" w:hAnsi="仿宋_GB2312" w:eastAsia="仿宋_GB2312" w:cs="仿宋_GB2312"/>
          <w:bCs w:val="0"/>
          <w:color w:val="auto"/>
          <w:kern w:val="2"/>
          <w:sz w:val="32"/>
          <w:szCs w:val="32"/>
          <w:highlight w:val="none"/>
        </w:rPr>
        <w:t>实行工程监理的，发包人应在实施监理前将委托的监理单位名称、监理内容及监理权限以书面形式通知承包人。</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5.2</w:t>
      </w:r>
      <w:r>
        <w:rPr>
          <w:rFonts w:hint="eastAsia" w:ascii="仿宋_GB2312" w:hAnsi="仿宋_GB2312" w:eastAsia="仿宋_GB2312" w:cs="仿宋_GB2312"/>
          <w:bCs w:val="0"/>
          <w:color w:val="auto"/>
          <w:kern w:val="2"/>
          <w:sz w:val="32"/>
          <w:szCs w:val="32"/>
          <w:highlight w:val="none"/>
        </w:rPr>
        <w:t>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5.3</w:t>
      </w:r>
      <w:r>
        <w:rPr>
          <w:rFonts w:hint="eastAsia" w:ascii="仿宋_GB2312" w:hAnsi="仿宋_GB2312" w:eastAsia="仿宋_GB2312" w:cs="仿宋_GB2312"/>
          <w:bCs w:val="0"/>
          <w:color w:val="auto"/>
          <w:kern w:val="2"/>
          <w:sz w:val="32"/>
          <w:szCs w:val="32"/>
          <w:highlight w:val="none"/>
        </w:rPr>
        <w:t>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5.4</w:t>
      </w:r>
      <w:r>
        <w:rPr>
          <w:rFonts w:hint="eastAsia" w:ascii="仿宋_GB2312" w:hAnsi="仿宋_GB2312" w:eastAsia="仿宋_GB2312" w:cs="仿宋_GB2312"/>
          <w:bCs w:val="0"/>
          <w:color w:val="auto"/>
          <w:kern w:val="2"/>
          <w:sz w:val="32"/>
          <w:szCs w:val="32"/>
          <w:highlight w:val="none"/>
        </w:rPr>
        <w:t>合同履行中，发生影响发包人承包人双方权利或义务的事件时，负责监理的工程师应依据合同在其职权范围内客观公正地进行处理。一方对工程师的处理有异议时，按本通用条款条</w:t>
      </w:r>
      <w:r>
        <w:rPr>
          <w:rFonts w:hint="eastAsia" w:ascii="仿宋_GB2312" w:hAnsi="仿宋_GB2312" w:eastAsia="仿宋_GB2312" w:cs="仿宋_GB2312"/>
          <w:bCs w:val="0"/>
          <w:color w:val="auto"/>
          <w:kern w:val="2"/>
          <w:sz w:val="32"/>
          <w:szCs w:val="32"/>
          <w:highlight w:val="none"/>
          <w:lang w:val="en-US" w:eastAsia="zh-CN"/>
        </w:rPr>
        <w:t>37</w:t>
      </w:r>
      <w:r>
        <w:rPr>
          <w:rFonts w:hint="eastAsia" w:ascii="仿宋_GB2312" w:hAnsi="仿宋_GB2312" w:eastAsia="仿宋_GB2312" w:cs="仿宋_GB2312"/>
          <w:bCs w:val="0"/>
          <w:color w:val="auto"/>
          <w:kern w:val="2"/>
          <w:sz w:val="32"/>
          <w:szCs w:val="32"/>
          <w:highlight w:val="none"/>
        </w:rPr>
        <w:t>条关于争议的约定处理。</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5.5</w:t>
      </w:r>
      <w:r>
        <w:rPr>
          <w:rFonts w:hint="eastAsia" w:ascii="仿宋_GB2312" w:hAnsi="仿宋_GB2312" w:eastAsia="仿宋_GB2312" w:cs="仿宋_GB2312"/>
          <w:bCs w:val="0"/>
          <w:color w:val="auto"/>
          <w:kern w:val="2"/>
          <w:sz w:val="32"/>
          <w:szCs w:val="32"/>
          <w:highlight w:val="none"/>
        </w:rPr>
        <w:t>除合同内有明确约定或经发包人同意外，负责监理的工程师无权解除本合同约定的承包人的任何权利与义务。</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5.6</w:t>
      </w:r>
      <w:r>
        <w:rPr>
          <w:rFonts w:hint="eastAsia" w:ascii="仿宋_GB2312" w:hAnsi="仿宋_GB2312" w:eastAsia="仿宋_GB2312" w:cs="仿宋_GB2312"/>
          <w:bCs w:val="0"/>
          <w:color w:val="auto"/>
          <w:kern w:val="2"/>
          <w:sz w:val="32"/>
          <w:szCs w:val="32"/>
          <w:highlight w:val="none"/>
        </w:rPr>
        <w:t>不实行工程监理的，本合同中工程师专指发包人派驻施工场地履行合同的代表，其具体职权由发包人在专用条款内写明。</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6.</w:t>
      </w:r>
      <w:r>
        <w:rPr>
          <w:rFonts w:hint="eastAsia" w:ascii="仿宋_GB2312" w:hAnsi="仿宋_GB2312" w:eastAsia="仿宋_GB2312" w:cs="仿宋_GB2312"/>
          <w:bCs w:val="0"/>
          <w:color w:val="auto"/>
          <w:kern w:val="2"/>
          <w:sz w:val="32"/>
          <w:szCs w:val="32"/>
          <w:highlight w:val="none"/>
        </w:rPr>
        <w:t>工程师的委派和指令</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6.1</w:t>
      </w:r>
      <w:r>
        <w:rPr>
          <w:rFonts w:hint="eastAsia" w:ascii="仿宋_GB2312" w:hAnsi="仿宋_GB2312" w:eastAsia="仿宋_GB2312" w:cs="仿宋_GB2312"/>
          <w:bCs w:val="0"/>
          <w:color w:val="auto"/>
          <w:kern w:val="2"/>
          <w:sz w:val="32"/>
          <w:szCs w:val="32"/>
          <w:highlight w:val="none"/>
        </w:rPr>
        <w:t>工程师可委派工程师代表，行使合同约定的自己的职权，并可在认为必要时撤回委派。委派和撤回均应提前７天以书面形式通知承包人，负责监理的工程师还应将委派和撤回通知发包人。委派书和撤回通知作为本合同附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除工程师或工程师代表外，发包人派驻工地的其他人员均无权向承包人发出任何指令。</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6.2</w:t>
      </w:r>
      <w:r>
        <w:rPr>
          <w:rFonts w:hint="eastAsia" w:ascii="仿宋_GB2312" w:hAnsi="仿宋_GB2312" w:eastAsia="仿宋_GB2312" w:cs="仿宋_GB2312"/>
          <w:bCs w:val="0"/>
          <w:color w:val="auto"/>
          <w:kern w:val="2"/>
          <w:sz w:val="32"/>
          <w:szCs w:val="32"/>
          <w:highlight w:val="none"/>
        </w:rPr>
        <w:t>工程师的指令、通知由其本人签字后，以书面形式交给项目经理，项目经理在回执上签署姓名和收到时间后生效。确有必要时，工程师可发出口头指令，并在</w:t>
      </w:r>
      <w:r>
        <w:rPr>
          <w:rFonts w:hint="eastAsia" w:ascii="仿宋_GB2312" w:hAnsi="仿宋_GB2312" w:eastAsia="仿宋_GB2312" w:cs="仿宋_GB2312"/>
          <w:bCs w:val="0"/>
          <w:color w:val="auto"/>
          <w:kern w:val="2"/>
          <w:sz w:val="32"/>
          <w:szCs w:val="32"/>
          <w:highlight w:val="none"/>
          <w:lang w:val="en-US" w:eastAsia="zh-CN"/>
        </w:rPr>
        <w:t>48</w:t>
      </w:r>
      <w:r>
        <w:rPr>
          <w:rFonts w:hint="eastAsia" w:ascii="仿宋_GB2312" w:hAnsi="仿宋_GB2312" w:eastAsia="仿宋_GB2312" w:cs="仿宋_GB2312"/>
          <w:bCs w:val="0"/>
          <w:color w:val="auto"/>
          <w:kern w:val="2"/>
          <w:sz w:val="32"/>
          <w:szCs w:val="32"/>
          <w:highlight w:val="none"/>
        </w:rPr>
        <w:t>小时内给予书面确认，承包人对工程师的指令应予执行。工程师不能及时给予书面确认的，承包人应于工程师发出口头指令后７天内提出书面确认要求。工程师在承包人提出确认要求后</w:t>
      </w:r>
      <w:r>
        <w:rPr>
          <w:rFonts w:hint="eastAsia" w:ascii="仿宋_GB2312" w:hAnsi="仿宋_GB2312" w:eastAsia="仿宋_GB2312" w:cs="仿宋_GB2312"/>
          <w:bCs w:val="0"/>
          <w:color w:val="auto"/>
          <w:kern w:val="2"/>
          <w:sz w:val="32"/>
          <w:szCs w:val="32"/>
          <w:highlight w:val="none"/>
          <w:lang w:val="en-US" w:eastAsia="zh-CN"/>
        </w:rPr>
        <w:t>48</w:t>
      </w:r>
      <w:r>
        <w:rPr>
          <w:rFonts w:hint="eastAsia" w:ascii="仿宋_GB2312" w:hAnsi="仿宋_GB2312" w:eastAsia="仿宋_GB2312" w:cs="仿宋_GB2312"/>
          <w:bCs w:val="0"/>
          <w:color w:val="auto"/>
          <w:kern w:val="2"/>
          <w:sz w:val="32"/>
          <w:szCs w:val="32"/>
          <w:highlight w:val="none"/>
        </w:rPr>
        <w:t>小时内不予答复的，视为口头指令已被确认。</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承包人认为工程师指令不合理，应在收到指令后</w:t>
      </w:r>
      <w:r>
        <w:rPr>
          <w:rFonts w:hint="eastAsia" w:ascii="仿宋_GB2312" w:hAnsi="仿宋_GB2312" w:eastAsia="仿宋_GB2312" w:cs="仿宋_GB2312"/>
          <w:bCs w:val="0"/>
          <w:color w:val="auto"/>
          <w:kern w:val="2"/>
          <w:sz w:val="32"/>
          <w:szCs w:val="32"/>
          <w:highlight w:val="none"/>
          <w:lang w:val="en-US" w:eastAsia="zh-CN"/>
        </w:rPr>
        <w:t>24</w:t>
      </w:r>
      <w:r>
        <w:rPr>
          <w:rFonts w:hint="eastAsia" w:ascii="仿宋_GB2312" w:hAnsi="仿宋_GB2312" w:eastAsia="仿宋_GB2312" w:cs="仿宋_GB2312"/>
          <w:bCs w:val="0"/>
          <w:color w:val="auto"/>
          <w:kern w:val="2"/>
          <w:sz w:val="32"/>
          <w:szCs w:val="32"/>
          <w:highlight w:val="none"/>
        </w:rPr>
        <w:t>小时内向工程师提出修改指令的书面报告，工程师在收到承包人报告后</w:t>
      </w:r>
      <w:r>
        <w:rPr>
          <w:rFonts w:hint="eastAsia" w:ascii="仿宋_GB2312" w:hAnsi="仿宋_GB2312" w:eastAsia="仿宋_GB2312" w:cs="仿宋_GB2312"/>
          <w:bCs w:val="0"/>
          <w:color w:val="auto"/>
          <w:kern w:val="2"/>
          <w:sz w:val="32"/>
          <w:szCs w:val="32"/>
          <w:highlight w:val="none"/>
          <w:lang w:val="en-US" w:eastAsia="zh-CN"/>
        </w:rPr>
        <w:t>24</w:t>
      </w:r>
      <w:r>
        <w:rPr>
          <w:rFonts w:hint="eastAsia" w:ascii="仿宋_GB2312" w:hAnsi="仿宋_GB2312" w:eastAsia="仿宋_GB2312" w:cs="仿宋_GB2312"/>
          <w:bCs w:val="0"/>
          <w:color w:val="auto"/>
          <w:kern w:val="2"/>
          <w:sz w:val="32"/>
          <w:szCs w:val="32"/>
          <w:highlight w:val="none"/>
        </w:rPr>
        <w:t>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本款规定同样适用于由工程师代表发出的指令、通知。</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6.3</w:t>
      </w:r>
      <w:r>
        <w:rPr>
          <w:rFonts w:hint="eastAsia" w:ascii="仿宋_GB2312" w:hAnsi="仿宋_GB2312" w:eastAsia="仿宋_GB2312" w:cs="仿宋_GB2312"/>
          <w:bCs w:val="0"/>
          <w:color w:val="auto"/>
          <w:kern w:val="2"/>
          <w:sz w:val="32"/>
          <w:szCs w:val="32"/>
          <w:highlight w:val="none"/>
        </w:rPr>
        <w:t>工程师应按合同约定，及时向承包人提供所需指令、批准并履行约定的其他义务。由于工程师未能按合同约定履行义务造成工期延误，发包人应承担延误造成的追加合同价款，并赔偿承包人有关损失，顺延延误的工期。</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6.4</w:t>
      </w:r>
      <w:r>
        <w:rPr>
          <w:rFonts w:hint="eastAsia" w:ascii="仿宋_GB2312" w:hAnsi="仿宋_GB2312" w:eastAsia="仿宋_GB2312" w:cs="仿宋_GB2312"/>
          <w:bCs w:val="0"/>
          <w:color w:val="auto"/>
          <w:kern w:val="2"/>
          <w:sz w:val="32"/>
          <w:szCs w:val="32"/>
          <w:highlight w:val="none"/>
        </w:rPr>
        <w:t>如需更换工程师，发包人应至少提前７天以书面形式通知承包人，后任继续行使合同文件约定的前任的职权，履行前任的义务。</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7.</w:t>
      </w:r>
      <w:r>
        <w:rPr>
          <w:rFonts w:hint="eastAsia" w:ascii="仿宋_GB2312" w:hAnsi="仿宋_GB2312" w:eastAsia="仿宋_GB2312" w:cs="仿宋_GB2312"/>
          <w:bCs w:val="0"/>
          <w:color w:val="auto"/>
          <w:kern w:val="2"/>
          <w:sz w:val="32"/>
          <w:szCs w:val="32"/>
          <w:highlight w:val="none"/>
        </w:rPr>
        <w:t>项目经理</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7.1</w:t>
      </w:r>
      <w:r>
        <w:rPr>
          <w:rFonts w:hint="eastAsia" w:ascii="仿宋_GB2312" w:hAnsi="仿宋_GB2312" w:eastAsia="仿宋_GB2312" w:cs="仿宋_GB2312"/>
          <w:bCs w:val="0"/>
          <w:color w:val="auto"/>
          <w:kern w:val="2"/>
          <w:sz w:val="32"/>
          <w:szCs w:val="32"/>
          <w:highlight w:val="none"/>
        </w:rPr>
        <w:t>项目经理的姓名、职务在专用条款内写明。</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7.2</w:t>
      </w:r>
      <w:r>
        <w:rPr>
          <w:rFonts w:hint="eastAsia" w:ascii="仿宋_GB2312" w:hAnsi="仿宋_GB2312" w:eastAsia="仿宋_GB2312" w:cs="仿宋_GB2312"/>
          <w:bCs w:val="0"/>
          <w:color w:val="auto"/>
          <w:kern w:val="2"/>
          <w:sz w:val="32"/>
          <w:szCs w:val="32"/>
          <w:highlight w:val="none"/>
        </w:rPr>
        <w:t>承包人依据合同发出的通知，以书面形式由项目经理签字后送交工程师，工程师在回执上签署姓名和收到时间后生效。</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7.3</w:t>
      </w:r>
      <w:r>
        <w:rPr>
          <w:rFonts w:hint="eastAsia" w:ascii="仿宋_GB2312" w:hAnsi="仿宋_GB2312" w:eastAsia="仿宋_GB2312" w:cs="仿宋_GB2312"/>
          <w:bCs w:val="0"/>
          <w:color w:val="auto"/>
          <w:kern w:val="2"/>
          <w:sz w:val="32"/>
          <w:szCs w:val="32"/>
          <w:highlight w:val="none"/>
        </w:rPr>
        <w:t>项目经理按发包人认可的施工组织设计（施工方案）和工程师依据合同发出的指令组织施工。在情况紧急且无法与工程师联系时，项目经理应当采取保证人员生命和工程、财产安全的紧急措施，并在采取措施后４８小时内向工程师送交报告。责任在发包人或第三人，由发包人承担由此发生的追加合同价款，相应顺延工期；责任在承包人，由承包人承担费用，不顺延工期。</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7.4</w:t>
      </w:r>
      <w:r>
        <w:rPr>
          <w:rFonts w:hint="eastAsia" w:ascii="仿宋_GB2312" w:hAnsi="仿宋_GB2312" w:eastAsia="仿宋_GB2312" w:cs="仿宋_GB2312"/>
          <w:bCs w:val="0"/>
          <w:color w:val="auto"/>
          <w:kern w:val="2"/>
          <w:sz w:val="32"/>
          <w:szCs w:val="32"/>
          <w:highlight w:val="none"/>
        </w:rPr>
        <w:t>承包人如需更换项目经理，应至少提前７天以书面形式通知发包人，并征得发包人同意。后任继续行使合同文件约定的前任的职权，履行前任的义务。</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lang w:val="en-US" w:eastAsia="zh-CN"/>
        </w:rPr>
        <w:t xml:space="preserve">  </w:t>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7.5</w:t>
      </w:r>
      <w:r>
        <w:rPr>
          <w:rFonts w:hint="eastAsia" w:ascii="仿宋_GB2312" w:hAnsi="仿宋_GB2312" w:eastAsia="仿宋_GB2312" w:cs="仿宋_GB2312"/>
          <w:bCs w:val="0"/>
          <w:color w:val="auto"/>
          <w:kern w:val="2"/>
          <w:sz w:val="32"/>
          <w:szCs w:val="32"/>
          <w:highlight w:val="none"/>
        </w:rPr>
        <w:t>发包人可以与承包人协商，建议更换其认为不称职的项目经理。</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8.</w:t>
      </w:r>
      <w:r>
        <w:rPr>
          <w:rFonts w:hint="eastAsia" w:ascii="仿宋_GB2312" w:hAnsi="仿宋_GB2312" w:eastAsia="仿宋_GB2312" w:cs="仿宋_GB2312"/>
          <w:bCs w:val="0"/>
          <w:color w:val="auto"/>
          <w:kern w:val="2"/>
          <w:sz w:val="32"/>
          <w:szCs w:val="32"/>
          <w:highlight w:val="none"/>
        </w:rPr>
        <w:t>发包人工作</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8.1</w:t>
      </w:r>
      <w:r>
        <w:rPr>
          <w:rFonts w:hint="eastAsia" w:ascii="仿宋_GB2312" w:hAnsi="仿宋_GB2312" w:eastAsia="仿宋_GB2312" w:cs="仿宋_GB2312"/>
          <w:bCs w:val="0"/>
          <w:color w:val="auto"/>
          <w:kern w:val="2"/>
          <w:sz w:val="32"/>
          <w:szCs w:val="32"/>
          <w:highlight w:val="none"/>
        </w:rPr>
        <w:t>发包人按专用条款约定的内容和时间完成以下工作：</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（１）办理土地征用、拆迁补偿、平整施工场地等工作，使施工场地具备施工条件，在开工后继续负责解决以上事项遗留问题；</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（２）将施工所需水、电、电讯线路从施工场地外部接至专用条款约定地点，保证施工期间的需要；</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（３）开通施工场地与城乡公共道路的通道，以及专用条款约定的施工场地内的主要道路，满足施工运输的需要，保证施工期间的畅通；</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（４）向承包人提供施工场地的工程地质和地下管线资料，对资料的真实准确性负责；</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（５）办理施工许可证及其他施工所需证件、批件和临时用地、停水、停电、中断道路交通、爆破作业等的申请批准手续（证明承包人自身资质的证件除外）；</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lang w:val="en-US" w:eastAsia="zh-CN"/>
        </w:rPr>
        <w:t xml:space="preserve">    </w:t>
      </w:r>
      <w:r>
        <w:rPr>
          <w:rFonts w:hint="eastAsia" w:ascii="仿宋_GB2312" w:hAnsi="仿宋_GB2312" w:eastAsia="仿宋_GB2312" w:cs="仿宋_GB2312"/>
          <w:bCs w:val="0"/>
          <w:color w:val="auto"/>
          <w:kern w:val="2"/>
          <w:sz w:val="32"/>
          <w:szCs w:val="32"/>
          <w:highlight w:val="none"/>
        </w:rPr>
        <w:t>（６）确定水准点与座标控制点，以书面形式交给承包人，进行现场交验；</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lang w:val="en-US" w:eastAsia="zh-CN"/>
        </w:rPr>
        <w:t xml:space="preserve">    </w:t>
      </w:r>
      <w:r>
        <w:rPr>
          <w:rFonts w:hint="eastAsia" w:ascii="仿宋_GB2312" w:hAnsi="仿宋_GB2312" w:eastAsia="仿宋_GB2312" w:cs="仿宋_GB2312"/>
          <w:bCs w:val="0"/>
          <w:color w:val="auto"/>
          <w:kern w:val="2"/>
          <w:sz w:val="32"/>
          <w:szCs w:val="32"/>
          <w:highlight w:val="none"/>
        </w:rPr>
        <w:t>（７）组织承包人和设计单位进行图纸会审和设计交底；</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（８）协调处理施工场地周围地下管线和邻近建筑物、构筑物（包括文物保护建筑）、古树名木的保护工作，承担有关费用；</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（９）发包人应做的其他工作，双方在专用条款内约定。</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8.2</w:t>
      </w:r>
      <w:r>
        <w:rPr>
          <w:rFonts w:hint="eastAsia" w:ascii="仿宋_GB2312" w:hAnsi="仿宋_GB2312" w:eastAsia="仿宋_GB2312" w:cs="仿宋_GB2312"/>
          <w:bCs w:val="0"/>
          <w:color w:val="auto"/>
          <w:kern w:val="2"/>
          <w:sz w:val="32"/>
          <w:szCs w:val="32"/>
          <w:highlight w:val="none"/>
        </w:rPr>
        <w:t>发包人可以将</w:t>
      </w:r>
      <w:r>
        <w:rPr>
          <w:rFonts w:hint="eastAsia" w:ascii="仿宋_GB2312" w:hAnsi="仿宋_GB2312" w:eastAsia="仿宋_GB2312" w:cs="仿宋_GB2312"/>
          <w:bCs w:val="0"/>
          <w:color w:val="auto"/>
          <w:kern w:val="2"/>
          <w:sz w:val="32"/>
          <w:szCs w:val="32"/>
          <w:highlight w:val="none"/>
          <w:lang w:val="en-US" w:eastAsia="zh-CN"/>
        </w:rPr>
        <w:t>8.1</w:t>
      </w:r>
      <w:r>
        <w:rPr>
          <w:rFonts w:hint="eastAsia" w:ascii="仿宋_GB2312" w:hAnsi="仿宋_GB2312" w:eastAsia="仿宋_GB2312" w:cs="仿宋_GB2312"/>
          <w:bCs w:val="0"/>
          <w:color w:val="auto"/>
          <w:kern w:val="2"/>
          <w:sz w:val="32"/>
          <w:szCs w:val="32"/>
          <w:highlight w:val="none"/>
        </w:rPr>
        <w:t>款部分工作委托承包人办理，双方在专用条款内约定，其费用由发包人承担。</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8.3</w:t>
      </w:r>
      <w:r>
        <w:rPr>
          <w:rFonts w:hint="eastAsia" w:ascii="仿宋_GB2312" w:hAnsi="仿宋_GB2312" w:eastAsia="仿宋_GB2312" w:cs="仿宋_GB2312"/>
          <w:bCs w:val="0"/>
          <w:color w:val="auto"/>
          <w:kern w:val="2"/>
          <w:sz w:val="32"/>
          <w:szCs w:val="32"/>
          <w:highlight w:val="none"/>
        </w:rPr>
        <w:t>发包人未能履行</w:t>
      </w:r>
      <w:r>
        <w:rPr>
          <w:rFonts w:hint="eastAsia" w:ascii="仿宋_GB2312" w:hAnsi="仿宋_GB2312" w:eastAsia="仿宋_GB2312" w:cs="仿宋_GB2312"/>
          <w:bCs w:val="0"/>
          <w:color w:val="auto"/>
          <w:kern w:val="2"/>
          <w:sz w:val="32"/>
          <w:szCs w:val="32"/>
          <w:highlight w:val="none"/>
          <w:lang w:val="en-US" w:eastAsia="zh-CN"/>
        </w:rPr>
        <w:t>8.1</w:t>
      </w:r>
      <w:r>
        <w:rPr>
          <w:rFonts w:hint="eastAsia" w:ascii="仿宋_GB2312" w:hAnsi="仿宋_GB2312" w:eastAsia="仿宋_GB2312" w:cs="仿宋_GB2312"/>
          <w:bCs w:val="0"/>
          <w:color w:val="auto"/>
          <w:kern w:val="2"/>
          <w:sz w:val="32"/>
          <w:szCs w:val="32"/>
          <w:highlight w:val="none"/>
        </w:rPr>
        <w:t>款各项义务，导致工期延误或给承包人造成损失的，发包人赔偿承包人有关损失，顺延延误的工期。</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9.</w:t>
      </w:r>
      <w:r>
        <w:rPr>
          <w:rFonts w:hint="eastAsia" w:ascii="仿宋_GB2312" w:hAnsi="仿宋_GB2312" w:eastAsia="仿宋_GB2312" w:cs="仿宋_GB2312"/>
          <w:bCs w:val="0"/>
          <w:color w:val="auto"/>
          <w:kern w:val="2"/>
          <w:sz w:val="32"/>
          <w:szCs w:val="32"/>
          <w:highlight w:val="none"/>
        </w:rPr>
        <w:t>承包人工作</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9.1</w:t>
      </w:r>
      <w:r>
        <w:rPr>
          <w:rFonts w:hint="eastAsia" w:ascii="仿宋_GB2312" w:hAnsi="仿宋_GB2312" w:eastAsia="仿宋_GB2312" w:cs="仿宋_GB2312"/>
          <w:bCs w:val="0"/>
          <w:color w:val="auto"/>
          <w:kern w:val="2"/>
          <w:sz w:val="32"/>
          <w:szCs w:val="32"/>
          <w:highlight w:val="none"/>
        </w:rPr>
        <w:t>承包人按专用条款约定的内容和时间完成以下工作：</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（１）根据发包人委托，在其设计资质等级和业务允许的范围内，完成施工图设计或与工程配套的设计，经工程师确认后使用，发包人承担由此发生的费用；</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（２）向工程师提供年、季、月度工程进度计划及相应进度统计报表；</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（３）根据工程需要，提供和维修非夜间施工使用的照明、围栏设施，并负责安全保卫；</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（４）按专用条款约定的数量和要求，向发包人提供施工场地办公和生活的房屋及设施，发包人承担由此发生的费用；</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（５）遵守政府有关主管部门对施工场地交通、施工噪音以及环境保护和安全生产等的管理规定，按规定办理有关手续，并以书面形式通知发包人，发包人承担由此发生的费用，因承包人责任造成的罚款除外；</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６）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（７）按专用条款约定做好施工场地地下管线和邻近建筑物、构筑物（包括文物保护建筑）、古树名木的保护工作；</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（８）保证施工场地清洁符合环境卫生管理的有关规定，交工前清理现场达到专用条款约定的要求，承担因自身原因违反有关规定造成的损失和罚款；</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（９）承包人应做的其他工作，双方在专用条款内约定。</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9.2</w:t>
      </w:r>
      <w:r>
        <w:rPr>
          <w:rFonts w:hint="eastAsia" w:ascii="仿宋_GB2312" w:hAnsi="仿宋_GB2312" w:eastAsia="仿宋_GB2312" w:cs="仿宋_GB2312"/>
          <w:bCs w:val="0"/>
          <w:color w:val="auto"/>
          <w:kern w:val="2"/>
          <w:sz w:val="32"/>
          <w:szCs w:val="32"/>
          <w:highlight w:val="none"/>
        </w:rPr>
        <w:t>承包人未能履行</w:t>
      </w:r>
      <w:r>
        <w:rPr>
          <w:rFonts w:hint="eastAsia" w:ascii="仿宋_GB2312" w:hAnsi="仿宋_GB2312" w:eastAsia="仿宋_GB2312" w:cs="仿宋_GB2312"/>
          <w:bCs w:val="0"/>
          <w:color w:val="auto"/>
          <w:kern w:val="2"/>
          <w:sz w:val="32"/>
          <w:szCs w:val="32"/>
          <w:highlight w:val="none"/>
          <w:lang w:val="en-US" w:eastAsia="zh-CN"/>
        </w:rPr>
        <w:t>9.1</w:t>
      </w:r>
      <w:r>
        <w:rPr>
          <w:rFonts w:hint="eastAsia" w:ascii="仿宋_GB2312" w:hAnsi="仿宋_GB2312" w:eastAsia="仿宋_GB2312" w:cs="仿宋_GB2312"/>
          <w:bCs w:val="0"/>
          <w:color w:val="auto"/>
          <w:kern w:val="2"/>
          <w:sz w:val="32"/>
          <w:szCs w:val="32"/>
          <w:highlight w:val="none"/>
        </w:rPr>
        <w:t>款各项义务，造成发包人损失的，承包人赔偿发包人有关损失。</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三、施工组织设计和工期</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10.</w:t>
      </w:r>
      <w:r>
        <w:rPr>
          <w:rFonts w:hint="eastAsia" w:ascii="仿宋_GB2312" w:hAnsi="仿宋_GB2312" w:eastAsia="仿宋_GB2312" w:cs="仿宋_GB2312"/>
          <w:bCs w:val="0"/>
          <w:color w:val="auto"/>
          <w:kern w:val="2"/>
          <w:sz w:val="32"/>
          <w:szCs w:val="32"/>
          <w:highlight w:val="none"/>
        </w:rPr>
        <w:t>进度计划</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10.1</w:t>
      </w:r>
      <w:r>
        <w:rPr>
          <w:rFonts w:hint="eastAsia" w:ascii="仿宋_GB2312" w:hAnsi="仿宋_GB2312" w:eastAsia="仿宋_GB2312" w:cs="仿宋_GB2312"/>
          <w:bCs w:val="0"/>
          <w:color w:val="auto"/>
          <w:kern w:val="2"/>
          <w:sz w:val="32"/>
          <w:szCs w:val="32"/>
          <w:highlight w:val="none"/>
        </w:rPr>
        <w:t>承包人应按专用条款约定的日期，将施工组织设计和工程进度计划提交工程师，工程师按专用条款约定的时间予以确认或提出修改意见，逾期不确认也不提出书面意见的，视为同意。</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10.2</w:t>
      </w:r>
      <w:r>
        <w:rPr>
          <w:rFonts w:hint="eastAsia" w:ascii="仿宋_GB2312" w:hAnsi="仿宋_GB2312" w:eastAsia="仿宋_GB2312" w:cs="仿宋_GB2312"/>
          <w:bCs w:val="0"/>
          <w:color w:val="auto"/>
          <w:kern w:val="2"/>
          <w:sz w:val="32"/>
          <w:szCs w:val="32"/>
          <w:highlight w:val="none"/>
        </w:rPr>
        <w:t>群体工程中单位工程分期进行施工的，承包人应按照发包人提供图纸及有关资料的时间，按单位工程编制进度计划，其具体内容双方在专用条款中约定。</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lang w:val="en-US" w:eastAsia="zh-CN"/>
        </w:rPr>
        <w:t xml:space="preserve">    10.3</w:t>
      </w:r>
      <w:r>
        <w:rPr>
          <w:rFonts w:hint="eastAsia" w:ascii="仿宋_GB2312" w:hAnsi="仿宋_GB2312" w:eastAsia="仿宋_GB2312" w:cs="仿宋_GB2312"/>
          <w:bCs w:val="0"/>
          <w:color w:val="auto"/>
          <w:kern w:val="2"/>
          <w:sz w:val="32"/>
          <w:szCs w:val="32"/>
          <w:highlight w:val="none"/>
        </w:rPr>
        <w:t>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11.</w:t>
      </w:r>
      <w:r>
        <w:rPr>
          <w:rFonts w:hint="eastAsia" w:ascii="仿宋_GB2312" w:hAnsi="仿宋_GB2312" w:eastAsia="仿宋_GB2312" w:cs="仿宋_GB2312"/>
          <w:bCs w:val="0"/>
          <w:color w:val="auto"/>
          <w:kern w:val="2"/>
          <w:sz w:val="32"/>
          <w:szCs w:val="32"/>
          <w:highlight w:val="none"/>
        </w:rPr>
        <w:t>开工及延期开工</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11.1</w:t>
      </w:r>
      <w:r>
        <w:rPr>
          <w:rFonts w:hint="eastAsia" w:ascii="仿宋_GB2312" w:hAnsi="仿宋_GB2312" w:eastAsia="仿宋_GB2312" w:cs="仿宋_GB2312"/>
          <w:bCs w:val="0"/>
          <w:color w:val="auto"/>
          <w:kern w:val="2"/>
          <w:sz w:val="32"/>
          <w:szCs w:val="32"/>
          <w:highlight w:val="none"/>
        </w:rPr>
        <w:t>承包人应当按照协议书约定的开工日期开工。承包人不能按时开工，应当不迟于协议书约定的开工日期前７天，以书面形式向工程师提出延期开工的理由和要求。工程师应当在接到延期开工申请后的</w:t>
      </w:r>
      <w:r>
        <w:rPr>
          <w:rFonts w:hint="eastAsia" w:ascii="仿宋_GB2312" w:hAnsi="仿宋_GB2312" w:eastAsia="仿宋_GB2312" w:cs="仿宋_GB2312"/>
          <w:bCs w:val="0"/>
          <w:color w:val="auto"/>
          <w:kern w:val="2"/>
          <w:sz w:val="32"/>
          <w:szCs w:val="32"/>
          <w:highlight w:val="none"/>
          <w:lang w:val="en-US" w:eastAsia="zh-CN"/>
        </w:rPr>
        <w:t>48</w:t>
      </w:r>
      <w:r>
        <w:rPr>
          <w:rFonts w:hint="eastAsia" w:ascii="仿宋_GB2312" w:hAnsi="仿宋_GB2312" w:eastAsia="仿宋_GB2312" w:cs="仿宋_GB2312"/>
          <w:bCs w:val="0"/>
          <w:color w:val="auto"/>
          <w:kern w:val="2"/>
          <w:sz w:val="32"/>
          <w:szCs w:val="32"/>
          <w:highlight w:val="none"/>
        </w:rPr>
        <w:t>小时内以书面形式答复承包人。工程师在接到延期开工申请后</w:t>
      </w:r>
      <w:r>
        <w:rPr>
          <w:rFonts w:hint="eastAsia" w:ascii="仿宋_GB2312" w:hAnsi="仿宋_GB2312" w:eastAsia="仿宋_GB2312" w:cs="仿宋_GB2312"/>
          <w:bCs w:val="0"/>
          <w:color w:val="auto"/>
          <w:kern w:val="2"/>
          <w:sz w:val="32"/>
          <w:szCs w:val="32"/>
          <w:highlight w:val="none"/>
          <w:lang w:val="en-US" w:eastAsia="zh-CN"/>
        </w:rPr>
        <w:t>48</w:t>
      </w:r>
      <w:r>
        <w:rPr>
          <w:rFonts w:hint="eastAsia" w:ascii="仿宋_GB2312" w:hAnsi="仿宋_GB2312" w:eastAsia="仿宋_GB2312" w:cs="仿宋_GB2312"/>
          <w:bCs w:val="0"/>
          <w:color w:val="auto"/>
          <w:kern w:val="2"/>
          <w:sz w:val="32"/>
          <w:szCs w:val="32"/>
          <w:highlight w:val="none"/>
        </w:rPr>
        <w:t>小时内不答复，视为同意承包人要求，工期相应顺延。工程师不同意延期要求或承包人未在规定时间内提出延期开工要求，工期不予顺延。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11.2</w:t>
      </w:r>
      <w:r>
        <w:rPr>
          <w:rFonts w:hint="eastAsia" w:ascii="仿宋_GB2312" w:hAnsi="仿宋_GB2312" w:eastAsia="仿宋_GB2312" w:cs="仿宋_GB2312"/>
          <w:bCs w:val="0"/>
          <w:color w:val="auto"/>
          <w:kern w:val="2"/>
          <w:sz w:val="32"/>
          <w:szCs w:val="32"/>
          <w:highlight w:val="none"/>
        </w:rPr>
        <w:t>因发包人原因不能按照协议书约定的开工日期开工，工程师应以书面形式通知承包人，推迟开工日期。发包人赔偿承包人因延期开工造成的损失，并相应顺延工期。</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12.</w:t>
      </w:r>
      <w:r>
        <w:rPr>
          <w:rFonts w:hint="eastAsia" w:ascii="仿宋_GB2312" w:hAnsi="仿宋_GB2312" w:eastAsia="仿宋_GB2312" w:cs="仿宋_GB2312"/>
          <w:bCs w:val="0"/>
          <w:color w:val="auto"/>
          <w:kern w:val="2"/>
          <w:sz w:val="32"/>
          <w:szCs w:val="32"/>
          <w:highlight w:val="none"/>
        </w:rPr>
        <w:t>暂停施工</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工程师认为确有必要暂停施工时，应当以书面形式要求承包人暂停施工，并在提出要求后</w:t>
      </w:r>
      <w:r>
        <w:rPr>
          <w:rFonts w:hint="eastAsia" w:ascii="仿宋_GB2312" w:hAnsi="仿宋_GB2312" w:eastAsia="仿宋_GB2312" w:cs="仿宋_GB2312"/>
          <w:bCs w:val="0"/>
          <w:color w:val="auto"/>
          <w:kern w:val="2"/>
          <w:sz w:val="32"/>
          <w:szCs w:val="32"/>
          <w:highlight w:val="none"/>
          <w:lang w:val="en-US" w:eastAsia="zh-CN"/>
        </w:rPr>
        <w:t>48</w:t>
      </w:r>
      <w:r>
        <w:rPr>
          <w:rFonts w:hint="eastAsia" w:ascii="仿宋_GB2312" w:hAnsi="仿宋_GB2312" w:eastAsia="仿宋_GB2312" w:cs="仿宋_GB2312"/>
          <w:bCs w:val="0"/>
          <w:color w:val="auto"/>
          <w:kern w:val="2"/>
          <w:sz w:val="32"/>
          <w:szCs w:val="32"/>
          <w:highlight w:val="none"/>
        </w:rPr>
        <w:t>小时内提出书面处理意见。承包人应当按工程师要求停止施工，并妥善保护已完工程。承包人实施工程师作出的处理意见后，可以书面形式提出复工要求，工程师应当在</w:t>
      </w:r>
      <w:r>
        <w:rPr>
          <w:rFonts w:hint="eastAsia" w:ascii="仿宋_GB2312" w:hAnsi="仿宋_GB2312" w:eastAsia="仿宋_GB2312" w:cs="仿宋_GB2312"/>
          <w:bCs w:val="0"/>
          <w:color w:val="auto"/>
          <w:kern w:val="2"/>
          <w:sz w:val="32"/>
          <w:szCs w:val="32"/>
          <w:highlight w:val="none"/>
          <w:lang w:val="en-US" w:eastAsia="zh-CN"/>
        </w:rPr>
        <w:t>48</w:t>
      </w:r>
      <w:r>
        <w:rPr>
          <w:rFonts w:hint="eastAsia" w:ascii="仿宋_GB2312" w:hAnsi="仿宋_GB2312" w:eastAsia="仿宋_GB2312" w:cs="仿宋_GB2312"/>
          <w:bCs w:val="0"/>
          <w:color w:val="auto"/>
          <w:kern w:val="2"/>
          <w:sz w:val="32"/>
          <w:szCs w:val="32"/>
          <w:highlight w:val="none"/>
        </w:rPr>
        <w:t>小时内给予答复。工程师未能在规定时间内提出处理意见，或收到承包人复工要求后</w:t>
      </w:r>
      <w:r>
        <w:rPr>
          <w:rFonts w:hint="eastAsia" w:ascii="仿宋_GB2312" w:hAnsi="仿宋_GB2312" w:eastAsia="仿宋_GB2312" w:cs="仿宋_GB2312"/>
          <w:bCs w:val="0"/>
          <w:color w:val="auto"/>
          <w:kern w:val="2"/>
          <w:sz w:val="32"/>
          <w:szCs w:val="32"/>
          <w:highlight w:val="none"/>
          <w:lang w:val="en-US" w:eastAsia="zh-CN"/>
        </w:rPr>
        <w:t>48</w:t>
      </w:r>
      <w:r>
        <w:rPr>
          <w:rFonts w:hint="eastAsia" w:ascii="仿宋_GB2312" w:hAnsi="仿宋_GB2312" w:eastAsia="仿宋_GB2312" w:cs="仿宋_GB2312"/>
          <w:bCs w:val="0"/>
          <w:color w:val="auto"/>
          <w:kern w:val="2"/>
          <w:sz w:val="32"/>
          <w:szCs w:val="32"/>
          <w:highlight w:val="none"/>
        </w:rPr>
        <w:t>小时内未予答复，承包人可自行复工。因发包人原因造成停工的，由发包人承担所发生的追加合同价款，赔偿承包人由此造成的损失，相应顺延工期；因承包人原因造成停工的，由承包人承担发生的费用，工期不予顺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13.</w:t>
      </w:r>
      <w:r>
        <w:rPr>
          <w:rFonts w:hint="eastAsia" w:ascii="仿宋_GB2312" w:hAnsi="仿宋_GB2312" w:eastAsia="仿宋_GB2312" w:cs="仿宋_GB2312"/>
          <w:bCs w:val="0"/>
          <w:color w:val="auto"/>
          <w:kern w:val="2"/>
          <w:sz w:val="32"/>
          <w:szCs w:val="32"/>
          <w:highlight w:val="none"/>
        </w:rPr>
        <w:t>工期延误</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13.1</w:t>
      </w:r>
      <w:r>
        <w:rPr>
          <w:rFonts w:hint="eastAsia" w:ascii="仿宋_GB2312" w:hAnsi="仿宋_GB2312" w:eastAsia="仿宋_GB2312" w:cs="仿宋_GB2312"/>
          <w:bCs w:val="0"/>
          <w:color w:val="auto"/>
          <w:kern w:val="2"/>
          <w:sz w:val="32"/>
          <w:szCs w:val="32"/>
          <w:highlight w:val="none"/>
        </w:rPr>
        <w:t>因以下原因造成工期延误，经工程师确认，工期相应顺延：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（１）发包人未能按专用条款的约定提供图纸及开工条件；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（２）发包人未能按约定日期支付工程预付款、进度款，致使施工不能正常进行；</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（３）工程师未按合同约定提供所需指令、批准等，致使施工不能正常地行；</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（４）设计变更和工程量增加；</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（５）一周内非承包人原因停水、停电、停气造成停工累计超过８小时；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（６）不可抗力；</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（７）专用条款中约定或工程师同意工期顺延的其他情况。</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13.2</w:t>
      </w:r>
      <w:r>
        <w:rPr>
          <w:rFonts w:hint="eastAsia" w:ascii="仿宋_GB2312" w:hAnsi="仿宋_GB2312" w:eastAsia="仿宋_GB2312" w:cs="仿宋_GB2312"/>
          <w:bCs w:val="0"/>
          <w:color w:val="auto"/>
          <w:kern w:val="2"/>
          <w:sz w:val="32"/>
          <w:szCs w:val="32"/>
          <w:highlight w:val="none"/>
        </w:rPr>
        <w:t>承包人在</w:t>
      </w:r>
      <w:r>
        <w:rPr>
          <w:rFonts w:hint="eastAsia" w:ascii="仿宋_GB2312" w:hAnsi="仿宋_GB2312" w:eastAsia="仿宋_GB2312" w:cs="仿宋_GB2312"/>
          <w:bCs w:val="0"/>
          <w:color w:val="auto"/>
          <w:kern w:val="2"/>
          <w:sz w:val="32"/>
          <w:szCs w:val="32"/>
          <w:highlight w:val="none"/>
          <w:lang w:val="en-US" w:eastAsia="zh-CN"/>
        </w:rPr>
        <w:t>13.1</w:t>
      </w:r>
      <w:r>
        <w:rPr>
          <w:rFonts w:hint="eastAsia" w:ascii="仿宋_GB2312" w:hAnsi="仿宋_GB2312" w:eastAsia="仿宋_GB2312" w:cs="仿宋_GB2312"/>
          <w:bCs w:val="0"/>
          <w:color w:val="auto"/>
          <w:kern w:val="2"/>
          <w:sz w:val="32"/>
          <w:szCs w:val="32"/>
          <w:highlight w:val="none"/>
        </w:rPr>
        <w:t>款情况发生后</w:t>
      </w:r>
      <w:r>
        <w:rPr>
          <w:rFonts w:hint="eastAsia" w:ascii="仿宋_GB2312" w:hAnsi="仿宋_GB2312" w:eastAsia="仿宋_GB2312" w:cs="仿宋_GB2312"/>
          <w:bCs w:val="0"/>
          <w:color w:val="auto"/>
          <w:kern w:val="2"/>
          <w:sz w:val="32"/>
          <w:szCs w:val="32"/>
          <w:highlight w:val="none"/>
          <w:lang w:val="en-US" w:eastAsia="zh-CN"/>
        </w:rPr>
        <w:t>14</w:t>
      </w:r>
      <w:r>
        <w:rPr>
          <w:rFonts w:hint="eastAsia" w:ascii="仿宋_GB2312" w:hAnsi="仿宋_GB2312" w:eastAsia="仿宋_GB2312" w:cs="仿宋_GB2312"/>
          <w:bCs w:val="0"/>
          <w:color w:val="auto"/>
          <w:kern w:val="2"/>
          <w:sz w:val="32"/>
          <w:szCs w:val="32"/>
          <w:highlight w:val="none"/>
        </w:rPr>
        <w:t>天内，就延误的工期以书面形式向工程师提出报告。工程师在收到报告后</w:t>
      </w:r>
      <w:r>
        <w:rPr>
          <w:rFonts w:hint="eastAsia" w:ascii="仿宋_GB2312" w:hAnsi="仿宋_GB2312" w:eastAsia="仿宋_GB2312" w:cs="仿宋_GB2312"/>
          <w:bCs w:val="0"/>
          <w:color w:val="auto"/>
          <w:kern w:val="2"/>
          <w:sz w:val="32"/>
          <w:szCs w:val="32"/>
          <w:highlight w:val="none"/>
          <w:lang w:val="en-US" w:eastAsia="zh-CN"/>
        </w:rPr>
        <w:t>14</w:t>
      </w:r>
      <w:r>
        <w:rPr>
          <w:rFonts w:hint="eastAsia" w:ascii="仿宋_GB2312" w:hAnsi="仿宋_GB2312" w:eastAsia="仿宋_GB2312" w:cs="仿宋_GB2312"/>
          <w:bCs w:val="0"/>
          <w:color w:val="auto"/>
          <w:kern w:val="2"/>
          <w:sz w:val="32"/>
          <w:szCs w:val="32"/>
          <w:highlight w:val="none"/>
        </w:rPr>
        <w:t>天内予以确认，逾期不予确认也不提出修改意见，视为同意顺延工期。</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14.</w:t>
      </w:r>
      <w:r>
        <w:rPr>
          <w:rFonts w:hint="eastAsia" w:ascii="仿宋_GB2312" w:hAnsi="仿宋_GB2312" w:eastAsia="仿宋_GB2312" w:cs="仿宋_GB2312"/>
          <w:bCs w:val="0"/>
          <w:color w:val="auto"/>
          <w:kern w:val="2"/>
          <w:sz w:val="32"/>
          <w:szCs w:val="32"/>
          <w:highlight w:val="none"/>
        </w:rPr>
        <w:t>工程竣工</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14.1</w:t>
      </w:r>
      <w:r>
        <w:rPr>
          <w:rFonts w:hint="eastAsia" w:ascii="仿宋_GB2312" w:hAnsi="仿宋_GB2312" w:eastAsia="仿宋_GB2312" w:cs="仿宋_GB2312"/>
          <w:bCs w:val="0"/>
          <w:color w:val="auto"/>
          <w:kern w:val="2"/>
          <w:sz w:val="32"/>
          <w:szCs w:val="32"/>
          <w:highlight w:val="none"/>
        </w:rPr>
        <w:t>承包人必须按照协议书约定的竣工日期或工程师同意顺延的工期竣工。</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14.2</w:t>
      </w:r>
      <w:r>
        <w:rPr>
          <w:rFonts w:hint="eastAsia" w:ascii="仿宋_GB2312" w:hAnsi="仿宋_GB2312" w:eastAsia="仿宋_GB2312" w:cs="仿宋_GB2312"/>
          <w:bCs w:val="0"/>
          <w:color w:val="auto"/>
          <w:kern w:val="2"/>
          <w:sz w:val="32"/>
          <w:szCs w:val="32"/>
          <w:highlight w:val="none"/>
        </w:rPr>
        <w:t>因承包人原因不能按照协议书约定的竣工日期或工程师同意顺延的工期竣工的，承包人承担违约责任。</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lang w:val="en-US" w:eastAsia="zh-CN"/>
        </w:rPr>
        <w:t>14.3</w:t>
      </w:r>
      <w:r>
        <w:rPr>
          <w:rFonts w:hint="eastAsia" w:ascii="仿宋_GB2312" w:hAnsi="仿宋_GB2312" w:eastAsia="仿宋_GB2312" w:cs="仿宋_GB2312"/>
          <w:bCs w:val="0"/>
          <w:color w:val="auto"/>
          <w:kern w:val="2"/>
          <w:sz w:val="32"/>
          <w:szCs w:val="32"/>
          <w:highlight w:val="none"/>
        </w:rPr>
        <w:t>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四、质量与检验</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15.</w:t>
      </w:r>
      <w:r>
        <w:rPr>
          <w:rFonts w:hint="eastAsia" w:ascii="仿宋_GB2312" w:hAnsi="仿宋_GB2312" w:eastAsia="仿宋_GB2312" w:cs="仿宋_GB2312"/>
          <w:bCs w:val="0"/>
          <w:color w:val="auto"/>
          <w:kern w:val="2"/>
          <w:sz w:val="32"/>
          <w:szCs w:val="32"/>
          <w:highlight w:val="none"/>
        </w:rPr>
        <w:t>工程质量</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15.1</w:t>
      </w:r>
      <w:r>
        <w:rPr>
          <w:rFonts w:hint="eastAsia" w:ascii="仿宋_GB2312" w:hAnsi="仿宋_GB2312" w:eastAsia="仿宋_GB2312" w:cs="仿宋_GB2312"/>
          <w:bCs w:val="0"/>
          <w:color w:val="auto"/>
          <w:kern w:val="2"/>
          <w:sz w:val="32"/>
          <w:szCs w:val="32"/>
          <w:highlight w:val="none"/>
        </w:rPr>
        <w:t>工程质量应当达到协议书约定的质量标准，质量标准的评定以国家或行业的质量检验评定标准为依据。因承包人原因工程质量达不到约定的质量标准，承包人承担违约责任。</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15.2</w:t>
      </w:r>
      <w:r>
        <w:rPr>
          <w:rFonts w:hint="eastAsia" w:ascii="仿宋_GB2312" w:hAnsi="仿宋_GB2312" w:eastAsia="仿宋_GB2312" w:cs="仿宋_GB2312"/>
          <w:bCs w:val="0"/>
          <w:color w:val="auto"/>
          <w:kern w:val="2"/>
          <w:sz w:val="32"/>
          <w:szCs w:val="32"/>
          <w:highlight w:val="none"/>
        </w:rPr>
        <w:t>双方对工程质量有争议，由双方同意的工程质量检测机构鉴定，所需费用及因此造成的损失，由责任方承担。双方均有责任，由双方根据其责任分别承担。</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16.</w:t>
      </w:r>
      <w:r>
        <w:rPr>
          <w:rFonts w:hint="eastAsia" w:ascii="仿宋_GB2312" w:hAnsi="仿宋_GB2312" w:eastAsia="仿宋_GB2312" w:cs="仿宋_GB2312"/>
          <w:bCs w:val="0"/>
          <w:color w:val="auto"/>
          <w:kern w:val="2"/>
          <w:sz w:val="32"/>
          <w:szCs w:val="32"/>
          <w:highlight w:val="none"/>
        </w:rPr>
        <w:t>检查和返工</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16.1</w:t>
      </w:r>
      <w:r>
        <w:rPr>
          <w:rFonts w:hint="eastAsia" w:ascii="仿宋_GB2312" w:hAnsi="仿宋_GB2312" w:eastAsia="仿宋_GB2312" w:cs="仿宋_GB2312"/>
          <w:bCs w:val="0"/>
          <w:color w:val="auto"/>
          <w:kern w:val="2"/>
          <w:sz w:val="32"/>
          <w:szCs w:val="32"/>
          <w:highlight w:val="none"/>
        </w:rPr>
        <w:t>承包人应认真按照标准、规范和设计图纸要求以及工程师依据合同发出的指令施工，随时接受工程师的检查检验，为检查检验提供便利条件。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16.2</w:t>
      </w:r>
      <w:r>
        <w:rPr>
          <w:rFonts w:hint="eastAsia" w:ascii="仿宋_GB2312" w:hAnsi="仿宋_GB2312" w:eastAsia="仿宋_GB2312" w:cs="仿宋_GB2312"/>
          <w:bCs w:val="0"/>
          <w:color w:val="auto"/>
          <w:kern w:val="2"/>
          <w:sz w:val="32"/>
          <w:szCs w:val="32"/>
          <w:highlight w:val="none"/>
        </w:rPr>
        <w:t>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16.3</w:t>
      </w:r>
      <w:r>
        <w:rPr>
          <w:rFonts w:hint="eastAsia" w:ascii="仿宋_GB2312" w:hAnsi="仿宋_GB2312" w:eastAsia="仿宋_GB2312" w:cs="仿宋_GB2312"/>
          <w:bCs w:val="0"/>
          <w:color w:val="auto"/>
          <w:kern w:val="2"/>
          <w:sz w:val="32"/>
          <w:szCs w:val="32"/>
          <w:highlight w:val="none"/>
        </w:rPr>
        <w:t>工程师的检查检验不应影响施工正常进行。如影响施工正常进行，检查检验不合格时，影响正常施工的费用由承包人承担。除此之外影响正常施工的追加合同价款由发包人承担，相应顺延工期。</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16.4</w:t>
      </w:r>
      <w:r>
        <w:rPr>
          <w:rFonts w:hint="eastAsia" w:ascii="仿宋_GB2312" w:hAnsi="仿宋_GB2312" w:eastAsia="仿宋_GB2312" w:cs="仿宋_GB2312"/>
          <w:bCs w:val="0"/>
          <w:color w:val="auto"/>
          <w:kern w:val="2"/>
          <w:sz w:val="32"/>
          <w:szCs w:val="32"/>
          <w:highlight w:val="none"/>
        </w:rPr>
        <w:t>因工程师指令失误或其他非承包人原因发生的追加合同价款，由发包人承担。</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17.</w:t>
      </w:r>
      <w:r>
        <w:rPr>
          <w:rFonts w:hint="eastAsia" w:ascii="仿宋_GB2312" w:hAnsi="仿宋_GB2312" w:eastAsia="仿宋_GB2312" w:cs="仿宋_GB2312"/>
          <w:bCs w:val="0"/>
          <w:color w:val="auto"/>
          <w:kern w:val="2"/>
          <w:sz w:val="32"/>
          <w:szCs w:val="32"/>
          <w:highlight w:val="none"/>
        </w:rPr>
        <w:t>隐蔽工程和中间验收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17.2</w:t>
      </w:r>
      <w:r>
        <w:rPr>
          <w:rFonts w:hint="eastAsia" w:ascii="仿宋_GB2312" w:hAnsi="仿宋_GB2312" w:eastAsia="仿宋_GB2312" w:cs="仿宋_GB2312"/>
          <w:bCs w:val="0"/>
          <w:color w:val="auto"/>
          <w:kern w:val="2"/>
          <w:sz w:val="32"/>
          <w:szCs w:val="32"/>
          <w:highlight w:val="none"/>
        </w:rPr>
        <w:t>工程具备隐蔽条件或达到专用条款约定的中间验收部位，承包人进行自检，并在隐蔽或中间验收前４８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17.2</w:t>
      </w:r>
      <w:r>
        <w:rPr>
          <w:rFonts w:hint="eastAsia" w:ascii="仿宋_GB2312" w:hAnsi="仿宋_GB2312" w:eastAsia="仿宋_GB2312" w:cs="仿宋_GB2312"/>
          <w:bCs w:val="0"/>
          <w:color w:val="auto"/>
          <w:kern w:val="2"/>
          <w:sz w:val="32"/>
          <w:szCs w:val="32"/>
          <w:highlight w:val="none"/>
        </w:rPr>
        <w:t>工程师不能按时进行验收，应在验收前</w:t>
      </w:r>
      <w:r>
        <w:rPr>
          <w:rFonts w:hint="eastAsia" w:ascii="仿宋_GB2312" w:hAnsi="仿宋_GB2312" w:eastAsia="仿宋_GB2312" w:cs="仿宋_GB2312"/>
          <w:bCs w:val="0"/>
          <w:color w:val="auto"/>
          <w:kern w:val="2"/>
          <w:sz w:val="32"/>
          <w:szCs w:val="32"/>
          <w:highlight w:val="none"/>
          <w:lang w:val="en-US" w:eastAsia="zh-CN"/>
        </w:rPr>
        <w:t>24</w:t>
      </w:r>
      <w:r>
        <w:rPr>
          <w:rFonts w:hint="eastAsia" w:ascii="仿宋_GB2312" w:hAnsi="仿宋_GB2312" w:eastAsia="仿宋_GB2312" w:cs="仿宋_GB2312"/>
          <w:bCs w:val="0"/>
          <w:color w:val="auto"/>
          <w:kern w:val="2"/>
          <w:sz w:val="32"/>
          <w:szCs w:val="32"/>
          <w:highlight w:val="none"/>
        </w:rPr>
        <w:t>小时以书面形式向承包人提出延期要求，延期不能超过</w:t>
      </w:r>
      <w:r>
        <w:rPr>
          <w:rFonts w:hint="eastAsia" w:ascii="仿宋_GB2312" w:hAnsi="仿宋_GB2312" w:eastAsia="仿宋_GB2312" w:cs="仿宋_GB2312"/>
          <w:bCs w:val="0"/>
          <w:color w:val="auto"/>
          <w:kern w:val="2"/>
          <w:sz w:val="32"/>
          <w:szCs w:val="32"/>
          <w:highlight w:val="none"/>
          <w:lang w:val="en-US" w:eastAsia="zh-CN"/>
        </w:rPr>
        <w:t>48</w:t>
      </w:r>
      <w:r>
        <w:rPr>
          <w:rFonts w:hint="eastAsia" w:ascii="仿宋_GB2312" w:hAnsi="仿宋_GB2312" w:eastAsia="仿宋_GB2312" w:cs="仿宋_GB2312"/>
          <w:bCs w:val="0"/>
          <w:color w:val="auto"/>
          <w:kern w:val="2"/>
          <w:sz w:val="32"/>
          <w:szCs w:val="32"/>
          <w:highlight w:val="none"/>
        </w:rPr>
        <w:t>小时。工程师未能按以上时间提出延期要求，不进行验收，承包人可自行组织验收，工程师应承认验收记录。</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17.3</w:t>
      </w:r>
      <w:r>
        <w:rPr>
          <w:rFonts w:hint="eastAsia" w:ascii="仿宋_GB2312" w:hAnsi="仿宋_GB2312" w:eastAsia="仿宋_GB2312" w:cs="仿宋_GB2312"/>
          <w:bCs w:val="0"/>
          <w:color w:val="auto"/>
          <w:kern w:val="2"/>
          <w:sz w:val="32"/>
          <w:szCs w:val="32"/>
          <w:highlight w:val="none"/>
        </w:rPr>
        <w:t>经工程师验收，工程质量符合标准、规范和设计图纸等要求，验收</w:t>
      </w:r>
      <w:r>
        <w:rPr>
          <w:rFonts w:hint="eastAsia" w:ascii="仿宋_GB2312" w:hAnsi="仿宋_GB2312" w:eastAsia="仿宋_GB2312" w:cs="仿宋_GB2312"/>
          <w:bCs w:val="0"/>
          <w:color w:val="auto"/>
          <w:kern w:val="2"/>
          <w:sz w:val="32"/>
          <w:szCs w:val="32"/>
          <w:highlight w:val="none"/>
          <w:lang w:val="en-US" w:eastAsia="zh-CN"/>
        </w:rPr>
        <w:t>24</w:t>
      </w:r>
      <w:r>
        <w:rPr>
          <w:rFonts w:hint="eastAsia" w:ascii="仿宋_GB2312" w:hAnsi="仿宋_GB2312" w:eastAsia="仿宋_GB2312" w:cs="仿宋_GB2312"/>
          <w:bCs w:val="0"/>
          <w:color w:val="auto"/>
          <w:kern w:val="2"/>
          <w:sz w:val="32"/>
          <w:szCs w:val="32"/>
          <w:highlight w:val="none"/>
        </w:rPr>
        <w:t>小时后，工程师不在验收记录上签字，视为工程师已经认可验收记录，承包人可进行隐蔽或继续施工。</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18.</w:t>
      </w:r>
      <w:r>
        <w:rPr>
          <w:rFonts w:hint="eastAsia" w:ascii="仿宋_GB2312" w:hAnsi="仿宋_GB2312" w:eastAsia="仿宋_GB2312" w:cs="仿宋_GB2312"/>
          <w:bCs w:val="0"/>
          <w:color w:val="auto"/>
          <w:kern w:val="2"/>
          <w:sz w:val="32"/>
          <w:szCs w:val="32"/>
          <w:highlight w:val="none"/>
        </w:rPr>
        <w:t>重新检验</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19.</w:t>
      </w:r>
      <w:r>
        <w:rPr>
          <w:rFonts w:hint="eastAsia" w:ascii="仿宋_GB2312" w:hAnsi="仿宋_GB2312" w:eastAsia="仿宋_GB2312" w:cs="仿宋_GB2312"/>
          <w:bCs w:val="0"/>
          <w:color w:val="auto"/>
          <w:kern w:val="2"/>
          <w:sz w:val="32"/>
          <w:szCs w:val="32"/>
          <w:highlight w:val="none"/>
        </w:rPr>
        <w:t>工程试车</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lang w:val="en-US" w:eastAsia="zh-CN"/>
        </w:rPr>
        <w:t xml:space="preserve">    19.1</w:t>
      </w:r>
      <w:r>
        <w:rPr>
          <w:rFonts w:hint="eastAsia" w:ascii="仿宋_GB2312" w:hAnsi="仿宋_GB2312" w:eastAsia="仿宋_GB2312" w:cs="仿宋_GB2312"/>
          <w:bCs w:val="0"/>
          <w:color w:val="auto"/>
          <w:kern w:val="2"/>
          <w:sz w:val="32"/>
          <w:szCs w:val="32"/>
          <w:highlight w:val="none"/>
        </w:rPr>
        <w:t>双方约定需要试车的，试车内容应与承包人承包的安装范围相一致。</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19.2</w:t>
      </w:r>
      <w:r>
        <w:rPr>
          <w:rFonts w:hint="eastAsia" w:ascii="仿宋_GB2312" w:hAnsi="仿宋_GB2312" w:eastAsia="仿宋_GB2312" w:cs="仿宋_GB2312"/>
          <w:bCs w:val="0"/>
          <w:color w:val="auto"/>
          <w:kern w:val="2"/>
          <w:sz w:val="32"/>
          <w:szCs w:val="32"/>
          <w:highlight w:val="none"/>
        </w:rPr>
        <w:t>设备安装工程具备单机无负荷试车条件，承包人组织试车，并在试车前</w:t>
      </w:r>
      <w:r>
        <w:rPr>
          <w:rFonts w:hint="eastAsia" w:ascii="仿宋_GB2312" w:hAnsi="仿宋_GB2312" w:eastAsia="仿宋_GB2312" w:cs="仿宋_GB2312"/>
          <w:bCs w:val="0"/>
          <w:color w:val="auto"/>
          <w:kern w:val="2"/>
          <w:sz w:val="32"/>
          <w:szCs w:val="32"/>
          <w:highlight w:val="none"/>
          <w:lang w:val="en-US" w:eastAsia="zh-CN"/>
        </w:rPr>
        <w:t>48</w:t>
      </w:r>
      <w:r>
        <w:rPr>
          <w:rFonts w:hint="eastAsia" w:ascii="仿宋_GB2312" w:hAnsi="仿宋_GB2312" w:eastAsia="仿宋_GB2312" w:cs="仿宋_GB2312"/>
          <w:bCs w:val="0"/>
          <w:color w:val="auto"/>
          <w:kern w:val="2"/>
          <w:sz w:val="32"/>
          <w:szCs w:val="32"/>
          <w:highlight w:val="none"/>
        </w:rPr>
        <w:t>小时以书面形式通知工程师。通知包括试车内容、时间、地点。承包人准备试车记录，发包人根据承包人要求为试车提供必要条件。试车合格，工程师在试车记录上签字。</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19.3</w:t>
      </w:r>
      <w:r>
        <w:rPr>
          <w:rFonts w:hint="eastAsia" w:ascii="仿宋_GB2312" w:hAnsi="仿宋_GB2312" w:eastAsia="仿宋_GB2312" w:cs="仿宋_GB2312"/>
          <w:bCs w:val="0"/>
          <w:color w:val="auto"/>
          <w:kern w:val="2"/>
          <w:sz w:val="32"/>
          <w:szCs w:val="32"/>
          <w:highlight w:val="none"/>
        </w:rPr>
        <w:t>工程师不能按时参加试车，须在开始试车前</w:t>
      </w:r>
      <w:r>
        <w:rPr>
          <w:rFonts w:hint="eastAsia" w:ascii="仿宋_GB2312" w:hAnsi="仿宋_GB2312" w:eastAsia="仿宋_GB2312" w:cs="仿宋_GB2312"/>
          <w:bCs w:val="0"/>
          <w:color w:val="auto"/>
          <w:kern w:val="2"/>
          <w:sz w:val="32"/>
          <w:szCs w:val="32"/>
          <w:highlight w:val="none"/>
          <w:lang w:val="en-US" w:eastAsia="zh-CN"/>
        </w:rPr>
        <w:t>24</w:t>
      </w:r>
      <w:r>
        <w:rPr>
          <w:rFonts w:hint="eastAsia" w:ascii="仿宋_GB2312" w:hAnsi="仿宋_GB2312" w:eastAsia="仿宋_GB2312" w:cs="仿宋_GB2312"/>
          <w:bCs w:val="0"/>
          <w:color w:val="auto"/>
          <w:kern w:val="2"/>
          <w:sz w:val="32"/>
          <w:szCs w:val="32"/>
          <w:highlight w:val="none"/>
        </w:rPr>
        <w:t>小时以书面形式向承包人提出延期要求，延期不能超过</w:t>
      </w:r>
      <w:r>
        <w:rPr>
          <w:rFonts w:hint="eastAsia" w:ascii="仿宋_GB2312" w:hAnsi="仿宋_GB2312" w:eastAsia="仿宋_GB2312" w:cs="仿宋_GB2312"/>
          <w:bCs w:val="0"/>
          <w:color w:val="auto"/>
          <w:kern w:val="2"/>
          <w:sz w:val="32"/>
          <w:szCs w:val="32"/>
          <w:highlight w:val="none"/>
          <w:lang w:val="en-US" w:eastAsia="zh-CN"/>
        </w:rPr>
        <w:t>48</w:t>
      </w:r>
      <w:r>
        <w:rPr>
          <w:rFonts w:hint="eastAsia" w:ascii="仿宋_GB2312" w:hAnsi="仿宋_GB2312" w:eastAsia="仿宋_GB2312" w:cs="仿宋_GB2312"/>
          <w:bCs w:val="0"/>
          <w:color w:val="auto"/>
          <w:kern w:val="2"/>
          <w:sz w:val="32"/>
          <w:szCs w:val="32"/>
          <w:highlight w:val="none"/>
        </w:rPr>
        <w:t>小时。工程师未能按以上时间提出延期要求，不参加试车，应承认试车记录。</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19.4</w:t>
      </w:r>
      <w:r>
        <w:rPr>
          <w:rFonts w:hint="eastAsia" w:ascii="仿宋_GB2312" w:hAnsi="仿宋_GB2312" w:eastAsia="仿宋_GB2312" w:cs="仿宋_GB2312"/>
          <w:bCs w:val="0"/>
          <w:color w:val="auto"/>
          <w:kern w:val="2"/>
          <w:sz w:val="32"/>
          <w:szCs w:val="32"/>
          <w:highlight w:val="none"/>
        </w:rPr>
        <w:t>设备安装工程具备无负荷联动试车条件，发包人组织试车，并在试车前</w:t>
      </w:r>
      <w:r>
        <w:rPr>
          <w:rFonts w:hint="eastAsia" w:ascii="仿宋_GB2312" w:hAnsi="仿宋_GB2312" w:eastAsia="仿宋_GB2312" w:cs="仿宋_GB2312"/>
          <w:bCs w:val="0"/>
          <w:color w:val="auto"/>
          <w:kern w:val="2"/>
          <w:sz w:val="32"/>
          <w:szCs w:val="32"/>
          <w:highlight w:val="none"/>
          <w:lang w:val="en-US" w:eastAsia="zh-CN"/>
        </w:rPr>
        <w:t>48</w:t>
      </w:r>
      <w:r>
        <w:rPr>
          <w:rFonts w:hint="eastAsia" w:ascii="仿宋_GB2312" w:hAnsi="仿宋_GB2312" w:eastAsia="仿宋_GB2312" w:cs="仿宋_GB2312"/>
          <w:bCs w:val="0"/>
          <w:color w:val="auto"/>
          <w:kern w:val="2"/>
          <w:sz w:val="32"/>
          <w:szCs w:val="32"/>
          <w:highlight w:val="none"/>
        </w:rPr>
        <w:t>小时以书面形式通知承包人。通知包括试车内容、时间、地点和对承包人的要求，承包人按要求做好准备工作。试车合格，双方在试车记录上签字。</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19.5</w:t>
      </w:r>
      <w:r>
        <w:rPr>
          <w:rFonts w:hint="eastAsia" w:ascii="仿宋_GB2312" w:hAnsi="仿宋_GB2312" w:eastAsia="仿宋_GB2312" w:cs="仿宋_GB2312"/>
          <w:bCs w:val="0"/>
          <w:color w:val="auto"/>
          <w:kern w:val="2"/>
          <w:sz w:val="32"/>
          <w:szCs w:val="32"/>
          <w:highlight w:val="none"/>
        </w:rPr>
        <w:t>双方责任</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（１）由于设计原因试车达不到验收要求，发包人应要求设计单位修改设计，承包人按修改后的设计重新安装。发包人承担修改设计、拆除及重新安装的全部费用和追加合同价款，工期相应顺延。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２）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（３）由于承包人施工原因试车达不到验收要求，承包人按工程师要求重新安装和试车，并承担重新安装和试车的费用，工期不予顺延。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（４）试车费用除已包括在合同价款之内或专用条款另有约定外，均由发包人承担。</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（５）工程师在试车合格后不在试车记录上签字，试车结束</w:t>
      </w:r>
      <w:r>
        <w:rPr>
          <w:rFonts w:hint="eastAsia" w:ascii="仿宋_GB2312" w:hAnsi="仿宋_GB2312" w:eastAsia="仿宋_GB2312" w:cs="仿宋_GB2312"/>
          <w:bCs w:val="0"/>
          <w:color w:val="auto"/>
          <w:kern w:val="2"/>
          <w:sz w:val="32"/>
          <w:szCs w:val="32"/>
          <w:highlight w:val="none"/>
          <w:lang w:val="en-US" w:eastAsia="zh-CN"/>
        </w:rPr>
        <w:t>24</w:t>
      </w:r>
      <w:r>
        <w:rPr>
          <w:rFonts w:hint="eastAsia" w:ascii="仿宋_GB2312" w:hAnsi="仿宋_GB2312" w:eastAsia="仿宋_GB2312" w:cs="仿宋_GB2312"/>
          <w:bCs w:val="0"/>
          <w:color w:val="auto"/>
          <w:kern w:val="2"/>
          <w:sz w:val="32"/>
          <w:szCs w:val="32"/>
          <w:highlight w:val="none"/>
        </w:rPr>
        <w:t>小时后，视为工程师已经认可试车记录，承包人可继续施工或办理竣工手续。</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19.6</w:t>
      </w:r>
      <w:r>
        <w:rPr>
          <w:rFonts w:hint="eastAsia" w:ascii="仿宋_GB2312" w:hAnsi="仿宋_GB2312" w:eastAsia="仿宋_GB2312" w:cs="仿宋_GB2312"/>
          <w:bCs w:val="0"/>
          <w:color w:val="auto"/>
          <w:kern w:val="2"/>
          <w:sz w:val="32"/>
          <w:szCs w:val="32"/>
          <w:highlight w:val="none"/>
        </w:rPr>
        <w:t>投料试车应在工程竣工验收后由发包人负责，如发包人要求在工程竣工验收前进行或需要承包人配合时，应征得承包人同意，另行签订补充协议。</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五、安全施工</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20.</w:t>
      </w:r>
      <w:r>
        <w:rPr>
          <w:rFonts w:hint="eastAsia" w:ascii="仿宋_GB2312" w:hAnsi="仿宋_GB2312" w:eastAsia="仿宋_GB2312" w:cs="仿宋_GB2312"/>
          <w:bCs w:val="0"/>
          <w:color w:val="auto"/>
          <w:kern w:val="2"/>
          <w:sz w:val="32"/>
          <w:szCs w:val="32"/>
          <w:highlight w:val="none"/>
        </w:rPr>
        <w:t>安全施工与检查</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20.1</w:t>
      </w:r>
      <w:r>
        <w:rPr>
          <w:rFonts w:hint="eastAsia" w:ascii="仿宋_GB2312" w:hAnsi="仿宋_GB2312" w:eastAsia="仿宋_GB2312" w:cs="仿宋_GB2312"/>
          <w:bCs w:val="0"/>
          <w:color w:val="auto"/>
          <w:kern w:val="2"/>
          <w:sz w:val="32"/>
          <w:szCs w:val="32"/>
          <w:highlight w:val="none"/>
        </w:rPr>
        <w:t>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20.2</w:t>
      </w:r>
      <w:r>
        <w:rPr>
          <w:rFonts w:hint="eastAsia" w:ascii="仿宋_GB2312" w:hAnsi="仿宋_GB2312" w:eastAsia="仿宋_GB2312" w:cs="仿宋_GB2312"/>
          <w:bCs w:val="0"/>
          <w:color w:val="auto"/>
          <w:kern w:val="2"/>
          <w:sz w:val="32"/>
          <w:szCs w:val="32"/>
          <w:highlight w:val="none"/>
        </w:rPr>
        <w:t>发包人应对其在施工场地的工作人员进行安全教育，并对他们的安全负责。发包人不得要求承包人违反安全管理的规定进行施工。因发包人原因导致的安全事故，由发包人承担相应责任及发生的费用。</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21.</w:t>
      </w:r>
      <w:r>
        <w:rPr>
          <w:rFonts w:hint="eastAsia" w:ascii="仿宋_GB2312" w:hAnsi="仿宋_GB2312" w:eastAsia="仿宋_GB2312" w:cs="仿宋_GB2312"/>
          <w:bCs w:val="0"/>
          <w:color w:val="auto"/>
          <w:kern w:val="2"/>
          <w:sz w:val="32"/>
          <w:szCs w:val="32"/>
          <w:highlight w:val="none"/>
        </w:rPr>
        <w:t>安全防护</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21.1</w:t>
      </w:r>
      <w:r>
        <w:rPr>
          <w:rFonts w:hint="eastAsia" w:ascii="仿宋_GB2312" w:hAnsi="仿宋_GB2312" w:eastAsia="仿宋_GB2312" w:cs="仿宋_GB2312"/>
          <w:bCs w:val="0"/>
          <w:color w:val="auto"/>
          <w:kern w:val="2"/>
          <w:sz w:val="32"/>
          <w:szCs w:val="32"/>
          <w:highlight w:val="none"/>
        </w:rPr>
        <w:t>承包人在动力设备、输电线路、地下管道、密封防震车间、易燃易爆地段以及临街交通要道附近施工时，施工开始前应向工程师提出安全防护措施，经工程师认可后实施，防护措施费用由发包人承担。</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 xml:space="preserve">  21.2</w:t>
      </w:r>
      <w:r>
        <w:rPr>
          <w:rFonts w:hint="eastAsia" w:ascii="仿宋_GB2312" w:hAnsi="仿宋_GB2312" w:eastAsia="仿宋_GB2312" w:cs="仿宋_GB2312"/>
          <w:bCs w:val="0"/>
          <w:color w:val="auto"/>
          <w:kern w:val="2"/>
          <w:sz w:val="32"/>
          <w:szCs w:val="32"/>
          <w:highlight w:val="none"/>
        </w:rPr>
        <w:t>实施爆破作业，在放射、毒害性环境中施工（含储存、运输、使用）及使用毒害性、腐蚀性物品施工时，承包人应在施工前</w:t>
      </w:r>
      <w:r>
        <w:rPr>
          <w:rFonts w:hint="eastAsia" w:ascii="仿宋_GB2312" w:hAnsi="仿宋_GB2312" w:eastAsia="仿宋_GB2312" w:cs="仿宋_GB2312"/>
          <w:bCs w:val="0"/>
          <w:color w:val="auto"/>
          <w:kern w:val="2"/>
          <w:sz w:val="32"/>
          <w:szCs w:val="32"/>
          <w:highlight w:val="none"/>
          <w:lang w:val="en-US" w:eastAsia="zh-CN"/>
        </w:rPr>
        <w:t>14</w:t>
      </w:r>
      <w:r>
        <w:rPr>
          <w:rFonts w:hint="eastAsia" w:ascii="仿宋_GB2312" w:hAnsi="仿宋_GB2312" w:eastAsia="仿宋_GB2312" w:cs="仿宋_GB2312"/>
          <w:bCs w:val="0"/>
          <w:color w:val="auto"/>
          <w:kern w:val="2"/>
          <w:sz w:val="32"/>
          <w:szCs w:val="32"/>
          <w:highlight w:val="none"/>
        </w:rPr>
        <w:t>天以书面形式通知工程师，并提出相应的安全防护措施，经工程师认可后实施，由发包人承担安全防护措施费用。</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22.</w:t>
      </w:r>
      <w:r>
        <w:rPr>
          <w:rFonts w:hint="eastAsia" w:ascii="仿宋_GB2312" w:hAnsi="仿宋_GB2312" w:eastAsia="仿宋_GB2312" w:cs="仿宋_GB2312"/>
          <w:bCs w:val="0"/>
          <w:color w:val="auto"/>
          <w:kern w:val="2"/>
          <w:sz w:val="32"/>
          <w:szCs w:val="32"/>
          <w:highlight w:val="none"/>
        </w:rPr>
        <w:t>事故处理</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22.1</w:t>
      </w:r>
      <w:r>
        <w:rPr>
          <w:rFonts w:hint="eastAsia" w:ascii="仿宋_GB2312" w:hAnsi="仿宋_GB2312" w:eastAsia="仿宋_GB2312" w:cs="仿宋_GB2312"/>
          <w:bCs w:val="0"/>
          <w:color w:val="auto"/>
          <w:kern w:val="2"/>
          <w:sz w:val="32"/>
          <w:szCs w:val="32"/>
          <w:highlight w:val="none"/>
        </w:rPr>
        <w:t>发生重大伤亡及其他安全事故，承包人应按有关规定立即上报有关部门并通知工程师，同时按政府有关部门要求处理，由事故责任方承担发生的费用。</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22.2</w:t>
      </w:r>
      <w:r>
        <w:rPr>
          <w:rFonts w:hint="eastAsia" w:ascii="仿宋_GB2312" w:hAnsi="仿宋_GB2312" w:eastAsia="仿宋_GB2312" w:cs="仿宋_GB2312"/>
          <w:bCs w:val="0"/>
          <w:color w:val="auto"/>
          <w:kern w:val="2"/>
          <w:sz w:val="32"/>
          <w:szCs w:val="32"/>
          <w:highlight w:val="none"/>
        </w:rPr>
        <w:t>发包人承包人对事故责任有争议时，应按政府有关部门的认定处理。</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六、合同价款与支付</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23.</w:t>
      </w:r>
      <w:r>
        <w:rPr>
          <w:rFonts w:hint="eastAsia" w:ascii="仿宋_GB2312" w:hAnsi="仿宋_GB2312" w:eastAsia="仿宋_GB2312" w:cs="仿宋_GB2312"/>
          <w:bCs w:val="0"/>
          <w:color w:val="auto"/>
          <w:kern w:val="2"/>
          <w:sz w:val="32"/>
          <w:szCs w:val="32"/>
          <w:highlight w:val="none"/>
        </w:rPr>
        <w:t>合同价款及调整</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23.1</w:t>
      </w:r>
      <w:r>
        <w:rPr>
          <w:rFonts w:hint="eastAsia" w:ascii="仿宋_GB2312" w:hAnsi="仿宋_GB2312" w:eastAsia="仿宋_GB2312" w:cs="仿宋_GB2312"/>
          <w:bCs w:val="0"/>
          <w:color w:val="auto"/>
          <w:kern w:val="2"/>
          <w:sz w:val="32"/>
          <w:szCs w:val="32"/>
          <w:highlight w:val="none"/>
        </w:rPr>
        <w:t>招标工程的合同价款由发包人承包人依据中标通知书中的中标价格在协议书内约定。非招标工程的合同价款由发包人承包人依据工程预算书在协议书内约定。</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23.2</w:t>
      </w:r>
      <w:r>
        <w:rPr>
          <w:rFonts w:hint="eastAsia" w:ascii="仿宋_GB2312" w:hAnsi="仿宋_GB2312" w:eastAsia="仿宋_GB2312" w:cs="仿宋_GB2312"/>
          <w:bCs w:val="0"/>
          <w:color w:val="auto"/>
          <w:kern w:val="2"/>
          <w:sz w:val="32"/>
          <w:szCs w:val="32"/>
          <w:highlight w:val="none"/>
        </w:rPr>
        <w:t>合同价款在协议书内约定后，任何一方不得擅自改变。下列三种确定合同价款的方式，双方可在专用条款内约定采用其中一种：</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（１）固定价格合同。双方在专用条款内约定合同价款包含的风险范围和风险费用的计算方法，在约定的风险范围内合同价款不再调整。风险范围以外的合同价款调整方法，应当在专用条款内约定。</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（２）可调价格合同。合同价款可根据双方的约定而调整，双方在专用条款内约定合同价款调整方法。</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（３）成本加酬金合同。合同价款包括成本和酬金两部分，双方在专用条款内约定成本构成和酬金的计算方法。</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23.3</w:t>
      </w:r>
      <w:r>
        <w:rPr>
          <w:rFonts w:hint="eastAsia" w:ascii="仿宋_GB2312" w:hAnsi="仿宋_GB2312" w:eastAsia="仿宋_GB2312" w:cs="仿宋_GB2312"/>
          <w:bCs w:val="0"/>
          <w:color w:val="auto"/>
          <w:kern w:val="2"/>
          <w:sz w:val="32"/>
          <w:szCs w:val="32"/>
          <w:highlight w:val="none"/>
        </w:rPr>
        <w:t>可调价格合同中合同价款的调整因素包括：</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（１）法律、行政法规和国家有关政策变化影响合同价款；</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（２）工程造价管理部门公布的价格调整；</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（３）一周内非承包人原因停水、停电、停气造成停工累计超过８小时；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（４）双方约定的其他因素。</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23.4</w:t>
      </w:r>
      <w:r>
        <w:rPr>
          <w:rFonts w:hint="eastAsia" w:ascii="仿宋_GB2312" w:hAnsi="仿宋_GB2312" w:eastAsia="仿宋_GB2312" w:cs="仿宋_GB2312"/>
          <w:bCs w:val="0"/>
          <w:color w:val="auto"/>
          <w:kern w:val="2"/>
          <w:sz w:val="32"/>
          <w:szCs w:val="32"/>
          <w:highlight w:val="none"/>
        </w:rPr>
        <w:t>承包人应当在</w:t>
      </w:r>
      <w:r>
        <w:rPr>
          <w:rFonts w:hint="eastAsia" w:ascii="仿宋_GB2312" w:hAnsi="仿宋_GB2312" w:eastAsia="仿宋_GB2312" w:cs="仿宋_GB2312"/>
          <w:bCs w:val="0"/>
          <w:color w:val="auto"/>
          <w:kern w:val="2"/>
          <w:sz w:val="32"/>
          <w:szCs w:val="32"/>
          <w:highlight w:val="none"/>
          <w:lang w:val="en-US" w:eastAsia="zh-CN"/>
        </w:rPr>
        <w:t>23.3</w:t>
      </w:r>
      <w:r>
        <w:rPr>
          <w:rFonts w:hint="eastAsia" w:ascii="仿宋_GB2312" w:hAnsi="仿宋_GB2312" w:eastAsia="仿宋_GB2312" w:cs="仿宋_GB2312"/>
          <w:bCs w:val="0"/>
          <w:color w:val="auto"/>
          <w:kern w:val="2"/>
          <w:sz w:val="32"/>
          <w:szCs w:val="32"/>
          <w:highlight w:val="none"/>
        </w:rPr>
        <w:t>款情况发生后</w:t>
      </w:r>
      <w:r>
        <w:rPr>
          <w:rFonts w:hint="eastAsia" w:ascii="仿宋_GB2312" w:hAnsi="仿宋_GB2312" w:eastAsia="仿宋_GB2312" w:cs="仿宋_GB2312"/>
          <w:bCs w:val="0"/>
          <w:color w:val="auto"/>
          <w:kern w:val="2"/>
          <w:sz w:val="32"/>
          <w:szCs w:val="32"/>
          <w:highlight w:val="none"/>
          <w:lang w:val="en-US" w:eastAsia="zh-CN"/>
        </w:rPr>
        <w:t>14</w:t>
      </w:r>
      <w:r>
        <w:rPr>
          <w:rFonts w:hint="eastAsia" w:ascii="仿宋_GB2312" w:hAnsi="仿宋_GB2312" w:eastAsia="仿宋_GB2312" w:cs="仿宋_GB2312"/>
          <w:bCs w:val="0"/>
          <w:color w:val="auto"/>
          <w:kern w:val="2"/>
          <w:sz w:val="32"/>
          <w:szCs w:val="32"/>
          <w:highlight w:val="none"/>
        </w:rPr>
        <w:t>天内，将调整原因、金额以书面形式通知工程师，工程师确认调整金额后作为追加合同价款，与工程款同期支付。工程师收到承包人通知后</w:t>
      </w:r>
      <w:r>
        <w:rPr>
          <w:rFonts w:hint="eastAsia" w:ascii="仿宋_GB2312" w:hAnsi="仿宋_GB2312" w:eastAsia="仿宋_GB2312" w:cs="仿宋_GB2312"/>
          <w:bCs w:val="0"/>
          <w:color w:val="auto"/>
          <w:kern w:val="2"/>
          <w:sz w:val="32"/>
          <w:szCs w:val="32"/>
          <w:highlight w:val="none"/>
          <w:lang w:val="en-US" w:eastAsia="zh-CN"/>
        </w:rPr>
        <w:t>14</w:t>
      </w:r>
      <w:r>
        <w:rPr>
          <w:rFonts w:hint="eastAsia" w:ascii="仿宋_GB2312" w:hAnsi="仿宋_GB2312" w:eastAsia="仿宋_GB2312" w:cs="仿宋_GB2312"/>
          <w:bCs w:val="0"/>
          <w:color w:val="auto"/>
          <w:kern w:val="2"/>
          <w:sz w:val="32"/>
          <w:szCs w:val="32"/>
          <w:highlight w:val="none"/>
        </w:rPr>
        <w:t>天内不予确认也不提出修改意见，视为已经同意该项调整。</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24.</w:t>
      </w:r>
      <w:r>
        <w:rPr>
          <w:rFonts w:hint="eastAsia" w:ascii="仿宋_GB2312" w:hAnsi="仿宋_GB2312" w:eastAsia="仿宋_GB2312" w:cs="仿宋_GB2312"/>
          <w:bCs w:val="0"/>
          <w:color w:val="auto"/>
          <w:kern w:val="2"/>
          <w:sz w:val="32"/>
          <w:szCs w:val="32"/>
          <w:highlight w:val="none"/>
        </w:rPr>
        <w:t>工程预付款</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实行工程预付款的，双方应当在专用条款内约定发包人向承包人预付工程款的时间和数额，开工后按约定的时间和比例逐次扣回。预付时间应不迟于约定的开工日期前７天。发包人不按约定预付，承包人在约定预付时间７天后向发包人发出要求预付的通知，发包人收到通知后仍不能按要求预付，承包人可在发出通知后７天停止施工，发包人应从约定应付之日起向承包人支付应付款的贷款利息，并承担违约责任。</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24.</w:t>
      </w:r>
      <w:r>
        <w:rPr>
          <w:rFonts w:hint="eastAsia" w:ascii="仿宋_GB2312" w:hAnsi="仿宋_GB2312" w:eastAsia="仿宋_GB2312" w:cs="仿宋_GB2312"/>
          <w:bCs w:val="0"/>
          <w:color w:val="auto"/>
          <w:kern w:val="2"/>
          <w:sz w:val="32"/>
          <w:szCs w:val="32"/>
          <w:highlight w:val="none"/>
        </w:rPr>
        <w:t>工程量的确认</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25.1</w:t>
      </w:r>
      <w:r>
        <w:rPr>
          <w:rFonts w:hint="eastAsia" w:ascii="仿宋_GB2312" w:hAnsi="仿宋_GB2312" w:eastAsia="仿宋_GB2312" w:cs="仿宋_GB2312"/>
          <w:bCs w:val="0"/>
          <w:color w:val="auto"/>
          <w:kern w:val="2"/>
          <w:sz w:val="32"/>
          <w:szCs w:val="32"/>
          <w:highlight w:val="none"/>
        </w:rPr>
        <w:t>承包人应按专用条款约定的时间，向工程师提交已完工程量的报告。工程师接到报告后７天内按设计图纸核实已完工程量（以下称计量），并在计量前</w:t>
      </w:r>
      <w:r>
        <w:rPr>
          <w:rFonts w:hint="eastAsia" w:ascii="仿宋_GB2312" w:hAnsi="仿宋_GB2312" w:eastAsia="仿宋_GB2312" w:cs="仿宋_GB2312"/>
          <w:bCs w:val="0"/>
          <w:color w:val="auto"/>
          <w:kern w:val="2"/>
          <w:sz w:val="32"/>
          <w:szCs w:val="32"/>
          <w:highlight w:val="none"/>
          <w:lang w:val="en-US" w:eastAsia="zh-CN"/>
        </w:rPr>
        <w:t>24</w:t>
      </w:r>
      <w:r>
        <w:rPr>
          <w:rFonts w:hint="eastAsia" w:ascii="仿宋_GB2312" w:hAnsi="仿宋_GB2312" w:eastAsia="仿宋_GB2312" w:cs="仿宋_GB2312"/>
          <w:bCs w:val="0"/>
          <w:color w:val="auto"/>
          <w:kern w:val="2"/>
          <w:sz w:val="32"/>
          <w:szCs w:val="32"/>
          <w:highlight w:val="none"/>
        </w:rPr>
        <w:t>小时通知承包人，承包人为计量提供便利条件并派人参加。承包人收到通知后不参加计量，计量结果有效，作为工程价款支付的依据。</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25.2</w:t>
      </w:r>
      <w:r>
        <w:rPr>
          <w:rFonts w:hint="eastAsia" w:ascii="仿宋_GB2312" w:hAnsi="仿宋_GB2312" w:eastAsia="仿宋_GB2312" w:cs="仿宋_GB2312"/>
          <w:bCs w:val="0"/>
          <w:color w:val="auto"/>
          <w:kern w:val="2"/>
          <w:sz w:val="32"/>
          <w:szCs w:val="32"/>
          <w:highlight w:val="none"/>
        </w:rPr>
        <w:t>工程师收到承包人报告后７天内未进行计量，从第８天起，承包人报告中开列的工程量即视为被确认，作为工程价款支付的依据。工程师不按约定时间通知承包人，致使承包人未能参加计量，计量结果无效。</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25.3</w:t>
      </w:r>
      <w:r>
        <w:rPr>
          <w:rFonts w:hint="eastAsia" w:ascii="仿宋_GB2312" w:hAnsi="仿宋_GB2312" w:eastAsia="仿宋_GB2312" w:cs="仿宋_GB2312"/>
          <w:bCs w:val="0"/>
          <w:color w:val="auto"/>
          <w:kern w:val="2"/>
          <w:sz w:val="32"/>
          <w:szCs w:val="32"/>
          <w:highlight w:val="none"/>
        </w:rPr>
        <w:t>对承包人超出设计图纸范围和因承包人原因造成返工的工程量，工程师不予计量。</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26.</w:t>
      </w:r>
      <w:r>
        <w:rPr>
          <w:rFonts w:hint="eastAsia" w:ascii="仿宋_GB2312" w:hAnsi="仿宋_GB2312" w:eastAsia="仿宋_GB2312" w:cs="仿宋_GB2312"/>
          <w:bCs w:val="0"/>
          <w:color w:val="auto"/>
          <w:kern w:val="2"/>
          <w:sz w:val="32"/>
          <w:szCs w:val="32"/>
          <w:highlight w:val="none"/>
        </w:rPr>
        <w:t>工程款（进度款）支付</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26.1</w:t>
      </w:r>
      <w:r>
        <w:rPr>
          <w:rFonts w:hint="eastAsia" w:ascii="仿宋_GB2312" w:hAnsi="仿宋_GB2312" w:eastAsia="仿宋_GB2312" w:cs="仿宋_GB2312"/>
          <w:bCs w:val="0"/>
          <w:color w:val="auto"/>
          <w:kern w:val="2"/>
          <w:sz w:val="32"/>
          <w:szCs w:val="32"/>
          <w:highlight w:val="none"/>
        </w:rPr>
        <w:t>在确认计量结果后</w:t>
      </w:r>
      <w:r>
        <w:rPr>
          <w:rFonts w:hint="eastAsia" w:ascii="仿宋_GB2312" w:hAnsi="仿宋_GB2312" w:eastAsia="仿宋_GB2312" w:cs="仿宋_GB2312"/>
          <w:bCs w:val="0"/>
          <w:color w:val="auto"/>
          <w:kern w:val="2"/>
          <w:sz w:val="32"/>
          <w:szCs w:val="32"/>
          <w:highlight w:val="none"/>
          <w:lang w:val="en-US" w:eastAsia="zh-CN"/>
        </w:rPr>
        <w:t>14</w:t>
      </w:r>
      <w:r>
        <w:rPr>
          <w:rFonts w:hint="eastAsia" w:ascii="仿宋_GB2312" w:hAnsi="仿宋_GB2312" w:eastAsia="仿宋_GB2312" w:cs="仿宋_GB2312"/>
          <w:bCs w:val="0"/>
          <w:color w:val="auto"/>
          <w:kern w:val="2"/>
          <w:sz w:val="32"/>
          <w:szCs w:val="32"/>
          <w:highlight w:val="none"/>
        </w:rPr>
        <w:t>天内，发包人应向承包人支付工程款（进度款）。按约定时间发包人应扣回的预付款，与工程款（进度款）同期结算。</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26.2</w:t>
      </w:r>
      <w:r>
        <w:rPr>
          <w:rFonts w:hint="eastAsia" w:ascii="仿宋_GB2312" w:hAnsi="仿宋_GB2312" w:eastAsia="仿宋_GB2312" w:cs="仿宋_GB2312"/>
          <w:bCs w:val="0"/>
          <w:color w:val="auto"/>
          <w:kern w:val="2"/>
          <w:sz w:val="32"/>
          <w:szCs w:val="32"/>
          <w:highlight w:val="none"/>
        </w:rPr>
        <w:t>本通用条款第</w:t>
      </w:r>
      <w:r>
        <w:rPr>
          <w:rFonts w:hint="eastAsia" w:ascii="仿宋_GB2312" w:hAnsi="仿宋_GB2312" w:eastAsia="仿宋_GB2312" w:cs="仿宋_GB2312"/>
          <w:bCs w:val="0"/>
          <w:color w:val="auto"/>
          <w:kern w:val="2"/>
          <w:sz w:val="32"/>
          <w:szCs w:val="32"/>
          <w:highlight w:val="none"/>
          <w:lang w:val="en-US" w:eastAsia="zh-CN"/>
        </w:rPr>
        <w:t>23</w:t>
      </w:r>
      <w:r>
        <w:rPr>
          <w:rFonts w:hint="eastAsia" w:ascii="仿宋_GB2312" w:hAnsi="仿宋_GB2312" w:eastAsia="仿宋_GB2312" w:cs="仿宋_GB2312"/>
          <w:bCs w:val="0"/>
          <w:color w:val="auto"/>
          <w:kern w:val="2"/>
          <w:sz w:val="32"/>
          <w:szCs w:val="32"/>
          <w:highlight w:val="none"/>
        </w:rPr>
        <w:t>条确定调整的合同价款，第</w:t>
      </w:r>
      <w:r>
        <w:rPr>
          <w:rFonts w:hint="eastAsia" w:ascii="仿宋_GB2312" w:hAnsi="仿宋_GB2312" w:eastAsia="仿宋_GB2312" w:cs="仿宋_GB2312"/>
          <w:bCs w:val="0"/>
          <w:color w:val="auto"/>
          <w:kern w:val="2"/>
          <w:sz w:val="32"/>
          <w:szCs w:val="32"/>
          <w:highlight w:val="none"/>
          <w:lang w:val="en-US" w:eastAsia="zh-CN"/>
        </w:rPr>
        <w:t>31</w:t>
      </w:r>
      <w:r>
        <w:rPr>
          <w:rFonts w:hint="eastAsia" w:ascii="仿宋_GB2312" w:hAnsi="仿宋_GB2312" w:eastAsia="仿宋_GB2312" w:cs="仿宋_GB2312"/>
          <w:bCs w:val="0"/>
          <w:color w:val="auto"/>
          <w:kern w:val="2"/>
          <w:sz w:val="32"/>
          <w:szCs w:val="32"/>
          <w:highlight w:val="none"/>
        </w:rPr>
        <w:t>条工程变更调整的合同价款及其他条款中约定的追加合同价款，应与工程款（进度款）同期调整支付。</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26.3</w:t>
      </w:r>
      <w:r>
        <w:rPr>
          <w:rFonts w:hint="eastAsia" w:ascii="仿宋_GB2312" w:hAnsi="仿宋_GB2312" w:eastAsia="仿宋_GB2312" w:cs="仿宋_GB2312"/>
          <w:bCs w:val="0"/>
          <w:color w:val="auto"/>
          <w:kern w:val="2"/>
          <w:sz w:val="32"/>
          <w:szCs w:val="32"/>
          <w:highlight w:val="none"/>
        </w:rPr>
        <w:t>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w:t>
      </w:r>
      <w:r>
        <w:rPr>
          <w:rFonts w:hint="eastAsia" w:ascii="仿宋_GB2312" w:hAnsi="仿宋_GB2312" w:eastAsia="仿宋_GB2312" w:cs="仿宋_GB2312"/>
          <w:bCs w:val="0"/>
          <w:color w:val="auto"/>
          <w:kern w:val="2"/>
          <w:sz w:val="32"/>
          <w:szCs w:val="32"/>
          <w:highlight w:val="none"/>
          <w:lang w:val="en-US" w:eastAsia="zh-CN"/>
        </w:rPr>
        <w:t>15</w:t>
      </w:r>
      <w:r>
        <w:rPr>
          <w:rFonts w:hint="eastAsia" w:ascii="仿宋_GB2312" w:hAnsi="仿宋_GB2312" w:eastAsia="仿宋_GB2312" w:cs="仿宋_GB2312"/>
          <w:bCs w:val="0"/>
          <w:color w:val="auto"/>
          <w:kern w:val="2"/>
          <w:sz w:val="32"/>
          <w:szCs w:val="32"/>
          <w:highlight w:val="none"/>
        </w:rPr>
        <w:t>天起应付款的贷款利息。</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26.4</w:t>
      </w:r>
      <w:r>
        <w:rPr>
          <w:rFonts w:hint="eastAsia" w:ascii="仿宋_GB2312" w:hAnsi="仿宋_GB2312" w:eastAsia="仿宋_GB2312" w:cs="仿宋_GB2312"/>
          <w:bCs w:val="0"/>
          <w:color w:val="auto"/>
          <w:kern w:val="2"/>
          <w:sz w:val="32"/>
          <w:szCs w:val="32"/>
          <w:highlight w:val="none"/>
        </w:rPr>
        <w:t>发包人不按合同约定支付工程款（进度款），双方又未达成延期付款协议，导致施工无法进行，承包人可停止施工，由发包人承担违约责任。</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七、材料设备供应</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27</w:t>
      </w:r>
      <w:r>
        <w:rPr>
          <w:rFonts w:hint="eastAsia" w:ascii="仿宋_GB2312" w:hAnsi="仿宋_GB2312" w:eastAsia="仿宋_GB2312" w:cs="仿宋_GB2312"/>
          <w:bCs w:val="0"/>
          <w:color w:val="auto"/>
          <w:kern w:val="2"/>
          <w:sz w:val="32"/>
          <w:szCs w:val="32"/>
          <w:highlight w:val="none"/>
        </w:rPr>
        <w:t>发包人供应材料设备</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27.1</w:t>
      </w:r>
      <w:r>
        <w:rPr>
          <w:rFonts w:hint="eastAsia" w:ascii="仿宋_GB2312" w:hAnsi="仿宋_GB2312" w:eastAsia="仿宋_GB2312" w:cs="仿宋_GB2312"/>
          <w:bCs w:val="0"/>
          <w:color w:val="auto"/>
          <w:kern w:val="2"/>
          <w:sz w:val="32"/>
          <w:szCs w:val="32"/>
          <w:highlight w:val="none"/>
        </w:rPr>
        <w:t>实行发包人供应材料设备的，双方应当约定发包人供应材料设备的一览表，作为本合同附件（附件２）。一览表包括发包人供应材料设备的品种、规格、型号、数量、单价、质量等级、提供时间和地点。</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27.2</w:t>
      </w:r>
      <w:r>
        <w:rPr>
          <w:rFonts w:hint="eastAsia" w:ascii="仿宋_GB2312" w:hAnsi="仿宋_GB2312" w:eastAsia="仿宋_GB2312" w:cs="仿宋_GB2312"/>
          <w:bCs w:val="0"/>
          <w:color w:val="auto"/>
          <w:kern w:val="2"/>
          <w:sz w:val="32"/>
          <w:szCs w:val="32"/>
          <w:highlight w:val="none"/>
        </w:rPr>
        <w:t>发包人按一览表约定的内容提供材料设备，并向承包人提供产品合格证明，对其质量负责。发包人在所供材料设备到货前</w:t>
      </w:r>
      <w:r>
        <w:rPr>
          <w:rFonts w:hint="eastAsia" w:ascii="仿宋_GB2312" w:hAnsi="仿宋_GB2312" w:eastAsia="仿宋_GB2312" w:cs="仿宋_GB2312"/>
          <w:bCs w:val="0"/>
          <w:color w:val="auto"/>
          <w:kern w:val="2"/>
          <w:sz w:val="32"/>
          <w:szCs w:val="32"/>
          <w:highlight w:val="none"/>
          <w:lang w:val="en-US" w:eastAsia="zh-CN"/>
        </w:rPr>
        <w:t>24</w:t>
      </w:r>
      <w:r>
        <w:rPr>
          <w:rFonts w:hint="eastAsia" w:ascii="仿宋_GB2312" w:hAnsi="仿宋_GB2312" w:eastAsia="仿宋_GB2312" w:cs="仿宋_GB2312"/>
          <w:bCs w:val="0"/>
          <w:color w:val="auto"/>
          <w:kern w:val="2"/>
          <w:sz w:val="32"/>
          <w:szCs w:val="32"/>
          <w:highlight w:val="none"/>
        </w:rPr>
        <w:t>小时，以书面形式通知承包人，由承包人派人与发包人共同清点。</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27.3</w:t>
      </w:r>
      <w:r>
        <w:rPr>
          <w:rFonts w:hint="eastAsia" w:ascii="仿宋_GB2312" w:hAnsi="仿宋_GB2312" w:eastAsia="仿宋_GB2312" w:cs="仿宋_GB2312"/>
          <w:bCs w:val="0"/>
          <w:color w:val="auto"/>
          <w:kern w:val="2"/>
          <w:sz w:val="32"/>
          <w:szCs w:val="32"/>
          <w:highlight w:val="none"/>
        </w:rPr>
        <w:t>发包人供应的材料设备，承包人派人参加清点后由承包人妥善保管，发包人支付相应保管费用。因承包人原因发生丢失损坏，由承包人负责赔偿。</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发包人未通知承包人清点，承包人不负责材料设备的保管，丢失损坏由发包人负责。</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27.4</w:t>
      </w:r>
      <w:r>
        <w:rPr>
          <w:rFonts w:hint="eastAsia" w:ascii="仿宋_GB2312" w:hAnsi="仿宋_GB2312" w:eastAsia="仿宋_GB2312" w:cs="仿宋_GB2312"/>
          <w:bCs w:val="0"/>
          <w:color w:val="auto"/>
          <w:kern w:val="2"/>
          <w:sz w:val="32"/>
          <w:szCs w:val="32"/>
          <w:highlight w:val="none"/>
        </w:rPr>
        <w:t>发包人供应的材料设备与一览表不符时，发包人承担有关责任。发包人应承担责任的具体内容，双方根据下列情况在专用条款内约定：</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（１）材料设备单价与一览表不符，由发包人承担所有价差；</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lang w:val="en-US" w:eastAsia="zh-CN"/>
        </w:rPr>
        <w:t xml:space="preserve">    </w:t>
      </w:r>
      <w:r>
        <w:rPr>
          <w:rFonts w:hint="eastAsia" w:ascii="仿宋_GB2312" w:hAnsi="仿宋_GB2312" w:eastAsia="仿宋_GB2312" w:cs="仿宋_GB2312"/>
          <w:bCs w:val="0"/>
          <w:color w:val="auto"/>
          <w:kern w:val="2"/>
          <w:sz w:val="32"/>
          <w:szCs w:val="32"/>
          <w:highlight w:val="none"/>
        </w:rPr>
        <w:t>（２）材料设备的品种、规格、型号、质量等级与一览表不符，承包人可拒绝接收保管，由发包人运出施工场地并重新采购；</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（３）发包人供应的材料规格、型号与一览表不符，经发包人同意，承包人可代为调剂串换，由发包人承担相应费用；</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（４）到货地点与一览表不符，由发包人负责运至一览表指定地点；</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（５）供应数量少于一览表约定的数量时，由发包人补齐，多于一览表约定数量时，发包人负责将多出部分运出施工场地；</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（６）到货时间早于一览表约定时间，由发包人承担因此发生的保管费用；到货时间迟于一览表约定的供应时间，发包人赔偿由此造成的承包人损失，造成工期延误的，相应顺延工期；</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27.5</w:t>
      </w:r>
      <w:r>
        <w:rPr>
          <w:rFonts w:hint="eastAsia" w:ascii="仿宋_GB2312" w:hAnsi="仿宋_GB2312" w:eastAsia="仿宋_GB2312" w:cs="仿宋_GB2312"/>
          <w:bCs w:val="0"/>
          <w:color w:val="auto"/>
          <w:kern w:val="2"/>
          <w:sz w:val="32"/>
          <w:szCs w:val="32"/>
          <w:highlight w:val="none"/>
        </w:rPr>
        <w:t>发包人供应的材料设备使用前，由承包人负责检验或试验，不合格的不得使用，检验或试验费用由发包人承担。</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27.6</w:t>
      </w:r>
      <w:r>
        <w:rPr>
          <w:rFonts w:hint="eastAsia" w:ascii="仿宋_GB2312" w:hAnsi="仿宋_GB2312" w:eastAsia="仿宋_GB2312" w:cs="仿宋_GB2312"/>
          <w:bCs w:val="0"/>
          <w:color w:val="auto"/>
          <w:kern w:val="2"/>
          <w:sz w:val="32"/>
          <w:szCs w:val="32"/>
          <w:highlight w:val="none"/>
        </w:rPr>
        <w:t>发包人供应材料设备的结算方法，双方在专用条款内约定。</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28.</w:t>
      </w:r>
      <w:r>
        <w:rPr>
          <w:rFonts w:hint="eastAsia" w:ascii="仿宋_GB2312" w:hAnsi="仿宋_GB2312" w:eastAsia="仿宋_GB2312" w:cs="仿宋_GB2312"/>
          <w:bCs w:val="0"/>
          <w:color w:val="auto"/>
          <w:kern w:val="2"/>
          <w:sz w:val="32"/>
          <w:szCs w:val="32"/>
          <w:highlight w:val="none"/>
        </w:rPr>
        <w:t>承包人采购材料设备</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28.1</w:t>
      </w:r>
      <w:r>
        <w:rPr>
          <w:rFonts w:hint="eastAsia" w:ascii="仿宋_GB2312" w:hAnsi="仿宋_GB2312" w:eastAsia="仿宋_GB2312" w:cs="仿宋_GB2312"/>
          <w:bCs w:val="0"/>
          <w:color w:val="auto"/>
          <w:kern w:val="2"/>
          <w:sz w:val="32"/>
          <w:szCs w:val="32"/>
          <w:highlight w:val="none"/>
        </w:rPr>
        <w:t>承包人负责采购材料设备的，应按照专用条款约定及设计和有关标准要求采购，并提供产品合格证明，对材料设备质量负责。承包人在材料设备到货前</w:t>
      </w:r>
      <w:r>
        <w:rPr>
          <w:rFonts w:hint="eastAsia" w:ascii="仿宋_GB2312" w:hAnsi="仿宋_GB2312" w:eastAsia="仿宋_GB2312" w:cs="仿宋_GB2312"/>
          <w:bCs w:val="0"/>
          <w:color w:val="auto"/>
          <w:kern w:val="2"/>
          <w:sz w:val="32"/>
          <w:szCs w:val="32"/>
          <w:highlight w:val="none"/>
          <w:lang w:val="en-US" w:eastAsia="zh-CN"/>
        </w:rPr>
        <w:t>24</w:t>
      </w:r>
      <w:r>
        <w:rPr>
          <w:rFonts w:hint="eastAsia" w:ascii="仿宋_GB2312" w:hAnsi="仿宋_GB2312" w:eastAsia="仿宋_GB2312" w:cs="仿宋_GB2312"/>
          <w:bCs w:val="0"/>
          <w:color w:val="auto"/>
          <w:kern w:val="2"/>
          <w:sz w:val="32"/>
          <w:szCs w:val="32"/>
          <w:highlight w:val="none"/>
        </w:rPr>
        <w:t>小时通知工程师清点。</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28.2</w:t>
      </w:r>
      <w:r>
        <w:rPr>
          <w:rFonts w:hint="eastAsia" w:ascii="仿宋_GB2312" w:hAnsi="仿宋_GB2312" w:eastAsia="仿宋_GB2312" w:cs="仿宋_GB2312"/>
          <w:bCs w:val="0"/>
          <w:color w:val="auto"/>
          <w:kern w:val="2"/>
          <w:sz w:val="32"/>
          <w:szCs w:val="32"/>
          <w:highlight w:val="none"/>
        </w:rPr>
        <w:t>承包人采购的材料设备与设计或标准要求不符时，承包人应按工程师要求的时间运出施工场地，重新采购符合要求的产品，承担由此发生的费用，由此延误的工期不予顺延。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28.3</w:t>
      </w:r>
      <w:r>
        <w:rPr>
          <w:rFonts w:hint="eastAsia" w:ascii="仿宋_GB2312" w:hAnsi="仿宋_GB2312" w:eastAsia="仿宋_GB2312" w:cs="仿宋_GB2312"/>
          <w:bCs w:val="0"/>
          <w:color w:val="auto"/>
          <w:kern w:val="2"/>
          <w:sz w:val="32"/>
          <w:szCs w:val="32"/>
          <w:highlight w:val="none"/>
        </w:rPr>
        <w:t>承包人采购的材料设备在使用前，承包人应按工程师的要求进行检验或试验，不合格的不得使用，检验或试验费用由承包人承担。</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28.4</w:t>
      </w:r>
      <w:r>
        <w:rPr>
          <w:rFonts w:hint="eastAsia" w:ascii="仿宋_GB2312" w:hAnsi="仿宋_GB2312" w:eastAsia="仿宋_GB2312" w:cs="仿宋_GB2312"/>
          <w:bCs w:val="0"/>
          <w:color w:val="auto"/>
          <w:kern w:val="2"/>
          <w:sz w:val="32"/>
          <w:szCs w:val="32"/>
          <w:highlight w:val="none"/>
        </w:rPr>
        <w:t>工程师发现承包人采购并使用不符合设计和标准要求的材料设备时，应要求承包人负责修复、拆除或重新采购，由承包人承担发生的费用，由此延误的工期不予顺延。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28.5</w:t>
      </w:r>
      <w:r>
        <w:rPr>
          <w:rFonts w:hint="eastAsia" w:ascii="仿宋_GB2312" w:hAnsi="仿宋_GB2312" w:eastAsia="仿宋_GB2312" w:cs="仿宋_GB2312"/>
          <w:bCs w:val="0"/>
          <w:color w:val="auto"/>
          <w:kern w:val="2"/>
          <w:sz w:val="32"/>
          <w:szCs w:val="32"/>
          <w:highlight w:val="none"/>
        </w:rPr>
        <w:t>承包人需要使用代用材料时，应经工程师认可后才能使用，由此增减的合同价款双方以书面形式议定。</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28.6</w:t>
      </w:r>
      <w:r>
        <w:rPr>
          <w:rFonts w:hint="eastAsia" w:ascii="仿宋_GB2312" w:hAnsi="仿宋_GB2312" w:eastAsia="仿宋_GB2312" w:cs="仿宋_GB2312"/>
          <w:bCs w:val="0"/>
          <w:color w:val="auto"/>
          <w:kern w:val="2"/>
          <w:sz w:val="32"/>
          <w:szCs w:val="32"/>
          <w:highlight w:val="none"/>
        </w:rPr>
        <w:t>由承包人采购的材料设备，发包人不得指定生产厂或供应商。</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八、工程变更</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29.</w:t>
      </w:r>
      <w:r>
        <w:rPr>
          <w:rFonts w:hint="eastAsia" w:ascii="仿宋_GB2312" w:hAnsi="仿宋_GB2312" w:eastAsia="仿宋_GB2312" w:cs="仿宋_GB2312"/>
          <w:bCs w:val="0"/>
          <w:color w:val="auto"/>
          <w:kern w:val="2"/>
          <w:sz w:val="32"/>
          <w:szCs w:val="32"/>
          <w:highlight w:val="none"/>
        </w:rPr>
        <w:t>工程设计变更</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29.1</w:t>
      </w:r>
      <w:r>
        <w:rPr>
          <w:rFonts w:hint="eastAsia" w:ascii="仿宋_GB2312" w:hAnsi="仿宋_GB2312" w:eastAsia="仿宋_GB2312" w:cs="仿宋_GB2312"/>
          <w:bCs w:val="0"/>
          <w:color w:val="auto"/>
          <w:kern w:val="2"/>
          <w:sz w:val="32"/>
          <w:szCs w:val="32"/>
          <w:highlight w:val="none"/>
        </w:rPr>
        <w:t>施工中发包人需对原工程设计进行变更，应提前</w:t>
      </w:r>
      <w:r>
        <w:rPr>
          <w:rFonts w:hint="eastAsia" w:ascii="仿宋_GB2312" w:hAnsi="仿宋_GB2312" w:eastAsia="仿宋_GB2312" w:cs="仿宋_GB2312"/>
          <w:bCs w:val="0"/>
          <w:color w:val="auto"/>
          <w:kern w:val="2"/>
          <w:sz w:val="32"/>
          <w:szCs w:val="32"/>
          <w:highlight w:val="none"/>
          <w:lang w:val="en-US" w:eastAsia="zh-CN"/>
        </w:rPr>
        <w:t>14</w:t>
      </w:r>
      <w:r>
        <w:rPr>
          <w:rFonts w:hint="eastAsia" w:ascii="仿宋_GB2312" w:hAnsi="仿宋_GB2312" w:eastAsia="仿宋_GB2312" w:cs="仿宋_GB2312"/>
          <w:bCs w:val="0"/>
          <w:color w:val="auto"/>
          <w:kern w:val="2"/>
          <w:sz w:val="32"/>
          <w:szCs w:val="32"/>
          <w:highlight w:val="none"/>
        </w:rPr>
        <w:t>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（１）更改工程有关部分的标高、基线、位置和尺寸；</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（２）增减合同中约定的工程量；</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（３）改变有关工程的施工时间和顺序；</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lang w:val="en-US" w:eastAsia="zh-CN"/>
        </w:rPr>
        <w:t xml:space="preserve">    </w:t>
      </w:r>
      <w:r>
        <w:rPr>
          <w:rFonts w:hint="eastAsia" w:ascii="仿宋_GB2312" w:hAnsi="仿宋_GB2312" w:eastAsia="仿宋_GB2312" w:cs="仿宋_GB2312"/>
          <w:bCs w:val="0"/>
          <w:color w:val="auto"/>
          <w:kern w:val="2"/>
          <w:sz w:val="32"/>
          <w:szCs w:val="32"/>
          <w:highlight w:val="none"/>
        </w:rPr>
        <w:t>（４）其他有关工程变更需要的附加工作。</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因变更导致合同价款的增减及造成的承包人损失，由发包人承担，延误的工期相应顺延。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29.2</w:t>
      </w:r>
      <w:r>
        <w:rPr>
          <w:rFonts w:hint="eastAsia" w:ascii="仿宋_GB2312" w:hAnsi="仿宋_GB2312" w:eastAsia="仿宋_GB2312" w:cs="仿宋_GB2312"/>
          <w:bCs w:val="0"/>
          <w:color w:val="auto"/>
          <w:kern w:val="2"/>
          <w:sz w:val="32"/>
          <w:szCs w:val="32"/>
          <w:highlight w:val="none"/>
        </w:rPr>
        <w:t>施工中承包人不得对原工程设计进行变更。因承包人擅自变更设计发生的费用和由此导致发包人的直接损失，由承包人承担，延误的工期不予顺延。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29.3</w:t>
      </w:r>
      <w:r>
        <w:rPr>
          <w:rFonts w:hint="eastAsia" w:ascii="仿宋_GB2312" w:hAnsi="仿宋_GB2312" w:eastAsia="仿宋_GB2312" w:cs="仿宋_GB2312"/>
          <w:bCs w:val="0"/>
          <w:color w:val="auto"/>
          <w:kern w:val="2"/>
          <w:sz w:val="32"/>
          <w:szCs w:val="32"/>
          <w:highlight w:val="none"/>
        </w:rPr>
        <w:t>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工程师同意采用承包人合理化建议，所发生的费用和获得的收益，发包人承包人另行约定分担或分享。</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30.</w:t>
      </w:r>
      <w:r>
        <w:rPr>
          <w:rFonts w:hint="eastAsia" w:ascii="仿宋_GB2312" w:hAnsi="仿宋_GB2312" w:eastAsia="仿宋_GB2312" w:cs="仿宋_GB2312"/>
          <w:bCs w:val="0"/>
          <w:color w:val="auto"/>
          <w:kern w:val="2"/>
          <w:sz w:val="32"/>
          <w:szCs w:val="32"/>
          <w:highlight w:val="none"/>
        </w:rPr>
        <w:t>其他变更</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合同履行中发包人要求变更工程质量标准及发生其他实质性变更，由双方协商解决。</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31.</w:t>
      </w:r>
      <w:r>
        <w:rPr>
          <w:rFonts w:hint="eastAsia" w:ascii="仿宋_GB2312" w:hAnsi="仿宋_GB2312" w:eastAsia="仿宋_GB2312" w:cs="仿宋_GB2312"/>
          <w:bCs w:val="0"/>
          <w:color w:val="auto"/>
          <w:kern w:val="2"/>
          <w:sz w:val="32"/>
          <w:szCs w:val="32"/>
          <w:highlight w:val="none"/>
        </w:rPr>
        <w:t>确定变更价款</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31.1</w:t>
      </w:r>
      <w:r>
        <w:rPr>
          <w:rFonts w:hint="eastAsia" w:ascii="仿宋_GB2312" w:hAnsi="仿宋_GB2312" w:eastAsia="仿宋_GB2312" w:cs="仿宋_GB2312"/>
          <w:bCs w:val="0"/>
          <w:color w:val="auto"/>
          <w:kern w:val="2"/>
          <w:sz w:val="32"/>
          <w:szCs w:val="32"/>
          <w:highlight w:val="none"/>
        </w:rPr>
        <w:t>承包人在工程变更确定后</w:t>
      </w:r>
      <w:r>
        <w:rPr>
          <w:rFonts w:hint="eastAsia" w:ascii="仿宋_GB2312" w:hAnsi="仿宋_GB2312" w:eastAsia="仿宋_GB2312" w:cs="仿宋_GB2312"/>
          <w:bCs w:val="0"/>
          <w:color w:val="auto"/>
          <w:kern w:val="2"/>
          <w:sz w:val="32"/>
          <w:szCs w:val="32"/>
          <w:highlight w:val="none"/>
          <w:lang w:val="en-US" w:eastAsia="zh-CN"/>
        </w:rPr>
        <w:t>14</w:t>
      </w:r>
      <w:r>
        <w:rPr>
          <w:rFonts w:hint="eastAsia" w:ascii="仿宋_GB2312" w:hAnsi="仿宋_GB2312" w:eastAsia="仿宋_GB2312" w:cs="仿宋_GB2312"/>
          <w:bCs w:val="0"/>
          <w:color w:val="auto"/>
          <w:kern w:val="2"/>
          <w:sz w:val="32"/>
          <w:szCs w:val="32"/>
          <w:highlight w:val="none"/>
        </w:rPr>
        <w:t>天内，提出变更工程价款的报告，经工程师确认后调整合同价款。变更合同价款按下列方法进行：</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（１）合同中已有适用于变更工程的价格，按合同已有的价格变更合同价款；</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（２）合同中只有类似于变更工程的价格，可以参照类似价格变更合同价款；</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（３）合同中没有适用或类似于变更工程的价格，由承包人提出适当的变更价格，经工程师确认后执行。</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31.2</w:t>
      </w:r>
      <w:r>
        <w:rPr>
          <w:rFonts w:hint="eastAsia" w:ascii="仿宋_GB2312" w:hAnsi="仿宋_GB2312" w:eastAsia="仿宋_GB2312" w:cs="仿宋_GB2312"/>
          <w:bCs w:val="0"/>
          <w:color w:val="auto"/>
          <w:kern w:val="2"/>
          <w:sz w:val="32"/>
          <w:szCs w:val="32"/>
          <w:highlight w:val="none"/>
        </w:rPr>
        <w:t>承包人在双方确定变更后</w:t>
      </w:r>
      <w:r>
        <w:rPr>
          <w:rFonts w:hint="eastAsia" w:ascii="仿宋_GB2312" w:hAnsi="仿宋_GB2312" w:eastAsia="仿宋_GB2312" w:cs="仿宋_GB2312"/>
          <w:bCs w:val="0"/>
          <w:color w:val="auto"/>
          <w:kern w:val="2"/>
          <w:sz w:val="32"/>
          <w:szCs w:val="32"/>
          <w:highlight w:val="none"/>
          <w:lang w:val="en-US" w:eastAsia="zh-CN"/>
        </w:rPr>
        <w:t>14</w:t>
      </w:r>
      <w:r>
        <w:rPr>
          <w:rFonts w:hint="eastAsia" w:ascii="仿宋_GB2312" w:hAnsi="仿宋_GB2312" w:eastAsia="仿宋_GB2312" w:cs="仿宋_GB2312"/>
          <w:bCs w:val="0"/>
          <w:color w:val="auto"/>
          <w:kern w:val="2"/>
          <w:sz w:val="32"/>
          <w:szCs w:val="32"/>
          <w:highlight w:val="none"/>
        </w:rPr>
        <w:t>天内不向工程师提出变更工程价款报告时，视为该项变更不涉及合同价款的变更。</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31.3</w:t>
      </w:r>
      <w:r>
        <w:rPr>
          <w:rFonts w:hint="eastAsia" w:ascii="仿宋_GB2312" w:hAnsi="仿宋_GB2312" w:eastAsia="仿宋_GB2312" w:cs="仿宋_GB2312"/>
          <w:bCs w:val="0"/>
          <w:color w:val="auto"/>
          <w:kern w:val="2"/>
          <w:sz w:val="32"/>
          <w:szCs w:val="32"/>
          <w:highlight w:val="none"/>
        </w:rPr>
        <w:t>工程师应在收到变更工程价款报告之日起</w:t>
      </w:r>
      <w:r>
        <w:rPr>
          <w:rFonts w:hint="eastAsia" w:ascii="仿宋_GB2312" w:hAnsi="仿宋_GB2312" w:eastAsia="仿宋_GB2312" w:cs="仿宋_GB2312"/>
          <w:bCs w:val="0"/>
          <w:color w:val="auto"/>
          <w:kern w:val="2"/>
          <w:sz w:val="32"/>
          <w:szCs w:val="32"/>
          <w:highlight w:val="none"/>
          <w:lang w:val="en-US" w:eastAsia="zh-CN"/>
        </w:rPr>
        <w:t>14</w:t>
      </w:r>
      <w:r>
        <w:rPr>
          <w:rFonts w:hint="eastAsia" w:ascii="仿宋_GB2312" w:hAnsi="仿宋_GB2312" w:eastAsia="仿宋_GB2312" w:cs="仿宋_GB2312"/>
          <w:bCs w:val="0"/>
          <w:color w:val="auto"/>
          <w:kern w:val="2"/>
          <w:sz w:val="32"/>
          <w:szCs w:val="32"/>
          <w:highlight w:val="none"/>
        </w:rPr>
        <w:t>天内予以确认，工程师无正当理由不确认时，自变更工程价款报告送达之日起</w:t>
      </w:r>
      <w:r>
        <w:rPr>
          <w:rFonts w:hint="eastAsia" w:ascii="仿宋_GB2312" w:hAnsi="仿宋_GB2312" w:eastAsia="仿宋_GB2312" w:cs="仿宋_GB2312"/>
          <w:bCs w:val="0"/>
          <w:color w:val="auto"/>
          <w:kern w:val="2"/>
          <w:sz w:val="32"/>
          <w:szCs w:val="32"/>
          <w:highlight w:val="none"/>
          <w:lang w:val="en-US" w:eastAsia="zh-CN"/>
        </w:rPr>
        <w:t>14</w:t>
      </w:r>
      <w:r>
        <w:rPr>
          <w:rFonts w:hint="eastAsia" w:ascii="仿宋_GB2312" w:hAnsi="仿宋_GB2312" w:eastAsia="仿宋_GB2312" w:cs="仿宋_GB2312"/>
          <w:bCs w:val="0"/>
          <w:color w:val="auto"/>
          <w:kern w:val="2"/>
          <w:sz w:val="32"/>
          <w:szCs w:val="32"/>
          <w:highlight w:val="none"/>
        </w:rPr>
        <w:t>天后视为变更工程价款报告已被确认。</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31.4</w:t>
      </w:r>
      <w:r>
        <w:rPr>
          <w:rFonts w:hint="eastAsia" w:ascii="仿宋_GB2312" w:hAnsi="仿宋_GB2312" w:eastAsia="仿宋_GB2312" w:cs="仿宋_GB2312"/>
          <w:bCs w:val="0"/>
          <w:color w:val="auto"/>
          <w:kern w:val="2"/>
          <w:sz w:val="32"/>
          <w:szCs w:val="32"/>
          <w:highlight w:val="none"/>
        </w:rPr>
        <w:t>工程师不同意承包人提出的变更价款，按本通用条款第３７条关于争议的约定处理。</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31.5</w:t>
      </w:r>
      <w:r>
        <w:rPr>
          <w:rFonts w:hint="eastAsia" w:ascii="仿宋_GB2312" w:hAnsi="仿宋_GB2312" w:eastAsia="仿宋_GB2312" w:cs="仿宋_GB2312"/>
          <w:bCs w:val="0"/>
          <w:color w:val="auto"/>
          <w:kern w:val="2"/>
          <w:sz w:val="32"/>
          <w:szCs w:val="32"/>
          <w:highlight w:val="none"/>
        </w:rPr>
        <w:t>工程师确认增加的工程变更价款作为追加合同价款，与工程款同期支付。</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31.6</w:t>
      </w:r>
      <w:r>
        <w:rPr>
          <w:rFonts w:hint="eastAsia" w:ascii="仿宋_GB2312" w:hAnsi="仿宋_GB2312" w:eastAsia="仿宋_GB2312" w:cs="仿宋_GB2312"/>
          <w:bCs w:val="0"/>
          <w:color w:val="auto"/>
          <w:kern w:val="2"/>
          <w:sz w:val="32"/>
          <w:szCs w:val="32"/>
          <w:highlight w:val="none"/>
        </w:rPr>
        <w:t>因承包人自身原因导致的工程变更，承包人无权要求追加合同价款。</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九、竣工验收与结算</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３２．竣工验收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３２．１工程具备竣工验收条件，承包人按国家工程竣工验收有关规定，向发包人提供完整竣工资料及竣工验收报告。双方约定由承包人提供竣工图的，应当在专用条款内约定提供的日期和份数。</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３２．２发包人收到竣工验收报告后２８天内组织有关单位验收，并在验收后１４天内给予认可或提出修改意见。承包人按要求修改，并承担由自身原因造成修改的费用。</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３２．３发包人收到承包人送交的竣工验收报告后２８天内不组织验收，或验收后１４天内不提出修改意见，视为竣工验收报告已被认可。</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３２．４工程竣工验收通过，承包人送交竣工验收报告的日期为实际竣工日期。工程按发包人要求修改后通过竣工验收的，实际竣工日期为承包人修改后提请发包人验收的日期。</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３２．５发包人收到承包人竣工验收报告后２８天内不组织验收，从第２９天起承担工程保管及一切意外责任。</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３２．６中间交工工程的范围和竣工时间，双方在专用条款内约定，其验收程序按本通用条款３２．１款至３２．４款办理。</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３２．７因特殊原因，发包人要求部分单位工程或工程部位甩项竣工的，双方另行签订甩项竣工协议，明确双方责任和工程价款的支付方法。</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３２．８工程未经竣工验收或竣工验收未通过的，发包人不得使用。发包人强行使用时，由此发生的质量问题及其他问题，由发包人承担责任。</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３３．竣工结算</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３３．１工程竣工验收报告经发包人认可后２８天内，承包人向发包人递交竣工结算报告及完整的结算资料，双方按照协议书约定的合同价款及专用条款约定的合同价款调整内容，进行工程竣工结算。</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３．２发包人收到承包人递交的竣工结算报告及结算资料后２８天内进行核实，给予确认或者提出修改意见。发包人确认竣工结算报告后通知经办银行向承包人支付工程竣工结算价款。承包人收到竣工结算价款后１４天内将竣工工程交付发包人。</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３３．３发包人收到竣工结算报告及结算资料后２８天内无正当理由不支付工程竣工结算价款，从第２９天起按承包人同期向银行贷款利率支付拖欠工程价款的利息，并承担违约责任。</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３．４发包人收到竣工结算报告及结算资料后２８天内不支付工程竣工结算价款，承包人可以催告发包人支付结算价款。发包人在收到竣工结算报告及结算资料后５６天内仍不支付的，承包人可以与发包人协议将该工程折价，也可以由承包人申请人民法院将该工程依法拍卖，承包人就该工程折价或者拍卖的价款优先受偿。</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３．５工程竣工验收报告经发包人认可后２８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３３．６发包人承包人对工程竣工结算价款发生争议时，按本通用条款第３７条关于争议的约定处理。</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３４．质量保修</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３４．１承包人应按法律、行政法规或国家关于工程质量保修的有关规定，对交付发包人使用的工程在质量保修期内承担质量保修责任。</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３４．２质量保修工作的实施。承包人应在工程竣工验收之前，与发包人签订质量保修书，作为本合同附件（附件３）。</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３４．３质量保修书的主要内容包括：</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（１）质量保修项目内容及范围；</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（２）质理保修期；</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（３）质量保修责任；</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（４）质量保修金的支付方法。</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十、违约、索赔和争议</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３５．违约</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３５．１发包人违约。当发生下列情况时：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（１）本通用条款第２４条提到的发包人不按时支付工程预付款；</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（２）本通用条款第２６．４款提到的发包人不按合同约定支付工程款，导致施工无法进行；</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（３）本通用条款第３３．３款提到的发包人无正当理由不支付工程竣工结算价款；</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（４）发包人不履行合同义务或不按合同约定履行义务的其他情况。</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发包人承担违约责任，赔偿因其违约给承包人造成的经济损失，顺延延误的工期。双方在专用条款内约定发包人赔偿承包人损失的计算方法或者发包人应当支付违约金的数额或计算方法。</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３５．２承包人违约。当发生下列情况时：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（１）本通用条款第１４．２款提到的因承包人原因不能按照协议书约定的竣工日期或工程师同意顺延的工期竣工；</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（２）本通用条款第１５．１款提到的因承包人原因工程质量达不到协议书约定的质量标准；</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（３）承包人不履行合同义务或不按合同约定履行义务的其他情况。</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承包人承担违约责任，赔偿因其违约给发包人造成的损失。双方在专用条款内约定承包人赔偿发包人损失的计算方法或者承包人应当支付违约金的数额或计算方法。</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３５．３一方违约后，另一方要求违约方继续履行合同时，违约方承担上述违约责任后仍应继续履行合同。</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３６．索赔</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３６．１当一方向另一方提出索赔时，要有正当索赔理由，且有索赔事件发生时的有效证据。</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６．２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（１）索赔事件发生后２８天内，向工程师发出索赔意向通知；</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（２）发出索赔意向通知后２８天内，向工程师提出延长工期和（或）补偿经济损失的索赔报告及有关资料；</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（３）工程师在收到承包人送交的索赔报告和有关资料后，于２８天内给予答复，或要求承包人进一步补充索赔理由和证据；</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（４）工程师在收到承包人送交的索赔报告和有关资料后２８天内未予答复或未对承包人作进一步要求，视为该项索赔已经认可；</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（５）当该索赔事件持续进行时，承包人应当阶段性向工程师发出索赔意向，在索赔事件终了后２８天内，向工程师送交索赔的有关资料和最终索赔报告。索赔答复程序与（３）、（４）规定相同。</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３６．３承包人未能按合同约定履行自己的各项义务或发生错误，给发包人造成经济损失，发包人可按３６．２款确定的时限向承包人提出索赔。</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３７．争议</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３７．１发包人承包人在履行合同时发生争议，可以和解或者要求有关主管部门调解。当事人不愿和解、调解或者和解、调解不成的，双方可以在专用条款内约定以下一种方式解决争议：</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第一种解决方式：双方达成仲裁协议，向约定的仲裁委员会申请仲裁；</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第二种解决方式；向有管辖权的人民法院起诉。</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３７．２发生争议后，除非出现下列情况的，双方都应继续履行合同，保持施工连续，保护好已完工程：</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（１）单方违约导致合同确已无法履行，双方协议停止施工；</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（２）调解要求停止施工，且为双方接受；</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（３）仲裁机构要求停止施工；</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（４）法院要求停止施工。</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十一、其他</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３８．工程分包</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３８．１承包人按专用条款的约定分包所承包的部分工程，并与分包单位签订分包合同。非经发包人同意，承包人不得将承包工程的任何部分分包。</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３８．２承包人不得将其承包的全部工程转包给他人，也不得将其承包的全部工程肢解以后以分包的名义分别转包给他人。</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３８．３工程分包不能解除承包人任何责任与义务。承包人应在分包场地派驻相应管理人员，保证本合同的履行。分包单位的任何违约行为或疏忽导致工程损害或给发包人造成其他损失，承包人承担连带责任。</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３８．４分包工程价款由承包人与分包单位结算。发包人未经承包人同意不得以任何形式向分包单位支付各种工程款项。</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３９．不可抗力</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３９．１不可抗力包括因战争、动乱、空中飞行物体坠落或其他非发包人承包人责任造成的爆炸、火灾，以及专用条款约定的风、雨、雪、洪、震等自然灾害。</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９．２不可抗力事件发生后，承包人应立即通知工程师，并在力所能及的条件下迅速采取措施，尽力减少损失，发包人应协助承包人采取措施。工程师认为应当暂停施工的，承包人应暂停施工。不可抗力事件结束后４８小时内承包人向工程师通报受害情况和损失情况，及预计清理和修复的费用。不可抗力事件持续发生，承包人应每隔７天向工程师报告一次受害情况。不可抗力事件结束后１４天内，承包人向工程师提交清理和修复费用的正式报告及有关资料。</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３９．３因不可抗力事件导致的费用及延误的工期由双方按以下方法分别承担：</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（１）工程本身的损害、因工程损害导致第三人人员伤亡和财产损失以及运至施工场地用于施工的材料和待安装的设备的损害，由发包人承担；</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（２）发包人承包人人员伤亡由其所在单位负责，并承担相应费用；</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（３）承包人机械设备损坏及停工损失，由承包人承担；</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（４）停工期间，承包人应工程师要求留在施工场地的必要的管理人员及保卫人员的费用由发包人承担；</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（５）工程所需清理、修复费用，由发包人承担；</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（６）延误的工期相应顺延。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３９．４因合同一方迟延履行合同后发生不可抗力的，不能免除迟延履行方的相应责任。</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４０．保险</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４０．１工程开工前，发包人为建设工程和施工场地内的自有人员及第三人人员生命财产办理保险，支付保险费用。</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４０．２运至施工场地内用于工程的材料和待安装设备，由发包人办理保险，并支付保险费用。</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４０．３发包人可以将有关保险事项委托承包人办理，费用由发包人承担。</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４０．４承包人必须为从事危险作业的职工办理意外伤害保险，并为施工场地内自有人员生命财产和施工机械设备办理保险，支付保险费用。</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４０．５保险事故发生时，发包人承包人有责任尽力采取必要的措施，防止或者减少损失。</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４０．６具体投保内容和相关责任，发包人承包人在专用条款中约定。</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４１．担保</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４１．１发包人承包人为了全面履行合同，应互相提供以下担保：</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（１）发包人向承包人提供履约担保，按合同约定支付工程价款及履行合同约定的其他义务。</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（２）承包人向发包人提供履约担保，按合同约定履行自己的各项义务。</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４１．２一方违约后，另一方可要求提供担保的第三人承担相应责任。</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４１．３提供担保的内容、方式和相关责任，发包人承包人除在专用条款中约定外，被担保方与担保方还应签订担保合同，作为本合同附件。</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４２．专利技术及特殊工艺</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４２．１发包人要求使用专利技术或特殊工艺，应负责办理相应的申报手续，承担申报、试验、使用等费用；承包人提出使用专利技术或特殊工艺，应取得工程师认可，承包人负责办理申报手续并承担有关费用。</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４２．２擅自使用专利技术侵犯他人专利权的，责任者依法承担相应责任。</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４３．文物和地下障碍物</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３．１在施工中发现古墓、古建筑遗址等文物及化石或其他有考古、地质研究等价值的物品时，承包人应立即保护好现场并于４小时内以书面形式通知工程师，工程师应于收到书面通知后２４小时内报告当地文物管理部门，发包人承包人按文物管理部门的要求采取妥善保护措施。发包人承担由此发生的费用，顺延延误的工期。</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如发现后隐瞒不报，致使文物遭受破坏，责任者依法承担相应责任。</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３．２施工中发现影响施工的地下障碍物时，承包人应于８小时内以书面形式通知工程师，同时提出处置方案，工程师收到处置方案后２４小时内予以认可或提出修正方案。发包人承担由此发生的费用，顺延延误的工期。</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所发现的地下障碍物有归属单位时，发包人应报请有关部门协同处置</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４４．合同解除</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４４．１发包人承包人协商一致，可以解除合同。</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４４．２发生本通用条款第２６．４款情况，停止施工超过５６天，发包人仍不支付工程款（进度款），承包人有权解除合同。</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４４．３发生本通用条款第３８．２款禁止的情况，承包人将其承包的全部工程转包给他人或者肢解以后以分包的包义分别转包给他人，发包人有权解除合同。</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４４．４有下列情形之一的，发包人承包人可以解除合同：</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（１）因不可抗力致使合同无法履行；</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（２）因一方违约（包括因发包人原因造成工程停建或缓建）致使合同无法履行。</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４．５一方依据４４．２、４４．３、４４．４款约定要求解除合同的，应以书面形式向对方发出解除合同的通知，并在发出通知前７天告知对方，通知到达对方时合同解除。对解除合同有争议的，按本通用条款第３７条关于争议的约定处理。</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４．６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４４．７合同解除后，不影响双方在合同中约定的结算和清理条款的效力。</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４５．合同生效与终止</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４５．１双方在协议书中约定合同生效方式。</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４５．２除本通用条款第３４条外，发包人承包人履行合同全部义务，竣工结算价款支付完毕，承包人向发包人交付竣工工程后，本合同即告终止。</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４５．３合同的权利义务终止后，发包人承包人应当遵循诚实信用原则，履行通知、协助、保密等义务。</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４６．合同份数</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default" w:ascii="Times New Roman" w:hAnsi="Times New Roman" w:eastAsia="仿宋_GB2312" w:cs="Times New Roman"/>
          <w:bCs w:val="0"/>
          <w:color w:val="auto"/>
          <w:kern w:val="2"/>
          <w:sz w:val="32"/>
          <w:szCs w:val="32"/>
          <w:highlight w:val="none"/>
        </w:rPr>
        <w:t>４６．１</w:t>
      </w:r>
      <w:r>
        <w:rPr>
          <w:rFonts w:hint="eastAsia" w:ascii="仿宋_GB2312" w:hAnsi="仿宋_GB2312" w:eastAsia="仿宋_GB2312" w:cs="仿宋_GB2312"/>
          <w:bCs w:val="0"/>
          <w:color w:val="auto"/>
          <w:kern w:val="2"/>
          <w:sz w:val="32"/>
          <w:szCs w:val="32"/>
          <w:highlight w:val="none"/>
        </w:rPr>
        <w:t>本合同正本两份，具有同等效力，由发包人承包人分别保存一份。</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w:t>
      </w:r>
      <w:r>
        <w:rPr>
          <w:rFonts w:hint="eastAsia" w:ascii="仿宋_GB2312" w:hAnsi="仿宋_GB2312" w:eastAsia="仿宋_GB2312" w:cs="仿宋_GB2312"/>
          <w:bCs w:val="0"/>
          <w:color w:val="auto"/>
          <w:kern w:val="2"/>
          <w:sz w:val="32"/>
          <w:szCs w:val="32"/>
          <w:highlight w:val="none"/>
          <w:lang w:val="en-US" w:eastAsia="zh-CN"/>
        </w:rPr>
        <w:t xml:space="preserve">  </w:t>
      </w:r>
      <w:r>
        <w:rPr>
          <w:rFonts w:hint="eastAsia" w:ascii="仿宋_GB2312" w:hAnsi="仿宋_GB2312" w:eastAsia="仿宋_GB2312" w:cs="仿宋_GB2312"/>
          <w:bCs w:val="0"/>
          <w:color w:val="auto"/>
          <w:kern w:val="2"/>
          <w:sz w:val="32"/>
          <w:szCs w:val="32"/>
          <w:highlight w:val="none"/>
        </w:rPr>
        <w:t>４６．２本合同副本份数，由双方根据需要在专用条款内约定。</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４７．补充条款。</w:t>
      </w:r>
      <w:r>
        <w:rPr>
          <w:rFonts w:hint="eastAsia" w:ascii="仿宋_GB2312" w:hAnsi="仿宋_GB2312" w:eastAsia="仿宋_GB2312" w:cs="仿宋_GB2312"/>
          <w:bCs w:val="0"/>
          <w:color w:val="auto"/>
          <w:kern w:val="2"/>
          <w:sz w:val="32"/>
          <w:szCs w:val="32"/>
          <w:highlight w:val="none"/>
        </w:rPr>
        <w:br w:type="textWrapping"/>
      </w:r>
      <w:r>
        <w:rPr>
          <w:rFonts w:hint="eastAsia" w:ascii="仿宋_GB2312" w:hAnsi="仿宋_GB2312" w:eastAsia="仿宋_GB2312" w:cs="仿宋_GB2312"/>
          <w:bCs w:val="0"/>
          <w:color w:val="auto"/>
          <w:kern w:val="2"/>
          <w:sz w:val="32"/>
          <w:szCs w:val="32"/>
          <w:highlight w:val="none"/>
        </w:rPr>
        <w:t>　　双方根据有关法律、行政法规规定，结合工程实际，经协商一致后，可对本通用条款内容具体化、补充或修改，在专用条款内约定。</w:t>
      </w:r>
    </w:p>
    <w:p w14:paraId="14D981B3">
      <w:pPr>
        <w:keepNext w:val="0"/>
        <w:keepLines w:val="0"/>
        <w:pageBreakBefore w:val="0"/>
        <w:numPr>
          <w:ilvl w:val="0"/>
          <w:numId w:val="2"/>
        </w:numPr>
        <w:wordWrap/>
        <w:overflowPunct/>
        <w:topLinePunct w:val="0"/>
        <w:bidi w:val="0"/>
        <w:spacing w:line="520" w:lineRule="exact"/>
        <w:jc w:val="center"/>
        <w:rPr>
          <w:rFonts w:hint="eastAsia" w:ascii="仿宋_GB2312" w:hAnsi="仿宋_GB2312" w:eastAsia="仿宋_GB2312" w:cs="仿宋_GB2312"/>
          <w:b w:val="0"/>
          <w:bCs/>
          <w:color w:val="000000"/>
          <w:kern w:val="0"/>
          <w:sz w:val="32"/>
          <w:szCs w:val="32"/>
          <w:highlight w:val="none"/>
          <w:u w:val="none" w:color="000000"/>
        </w:rPr>
        <w:sectPr>
          <w:footerReference r:id="rId8" w:type="default"/>
          <w:pgSz w:w="11906" w:h="16838"/>
          <w:pgMar w:top="1440" w:right="1800" w:bottom="1440" w:left="1800" w:header="851" w:footer="992" w:gutter="0"/>
          <w:pgNumType w:start="1"/>
          <w:cols w:space="720" w:num="1"/>
          <w:docGrid w:type="lines" w:linePitch="312" w:charSpace="0"/>
        </w:sectPr>
      </w:pPr>
    </w:p>
    <w:p w14:paraId="2D2CF67B">
      <w:pPr>
        <w:keepNext w:val="0"/>
        <w:keepLines w:val="0"/>
        <w:pageBreakBefore w:val="0"/>
        <w:wordWrap/>
        <w:overflowPunct/>
        <w:topLinePunct w:val="0"/>
        <w:bidi w:val="0"/>
        <w:spacing w:line="520" w:lineRule="exact"/>
        <w:jc w:val="center"/>
        <w:rPr>
          <w:rFonts w:hint="eastAsia" w:ascii="仿宋_GB2312" w:hAnsi="仿宋_GB2312" w:eastAsia="仿宋_GB2312" w:cs="仿宋_GB2312"/>
          <w:b w:val="0"/>
          <w:bCs/>
          <w:color w:val="000000"/>
          <w:kern w:val="0"/>
          <w:sz w:val="32"/>
          <w:szCs w:val="32"/>
          <w:highlight w:val="none"/>
          <w:u w:val="none" w:color="000000"/>
        </w:rPr>
      </w:pPr>
      <w:r>
        <w:rPr>
          <w:rFonts w:hint="eastAsia" w:ascii="仿宋_GB2312" w:hAnsi="仿宋_GB2312" w:eastAsia="仿宋_GB2312" w:cs="仿宋_GB2312"/>
          <w:b w:val="0"/>
          <w:bCs/>
          <w:color w:val="000000"/>
          <w:kern w:val="0"/>
          <w:sz w:val="32"/>
          <w:szCs w:val="32"/>
          <w:highlight w:val="none"/>
          <w:u w:val="none" w:color="000000"/>
        </w:rPr>
        <w:t>第三部分</w:t>
      </w:r>
      <w:r>
        <w:rPr>
          <w:rFonts w:hint="eastAsia" w:ascii="仿宋_GB2312" w:hAnsi="仿宋_GB2312" w:eastAsia="仿宋_GB2312" w:cs="仿宋_GB2312"/>
          <w:b w:val="0"/>
          <w:bCs/>
          <w:color w:val="000000"/>
          <w:kern w:val="0"/>
          <w:sz w:val="32"/>
          <w:szCs w:val="32"/>
          <w:highlight w:val="none"/>
          <w:u w:val="none" w:color="000000"/>
          <w:lang w:val="en-US" w:eastAsia="zh-CN"/>
        </w:rPr>
        <w:t xml:space="preserve"> </w:t>
      </w:r>
      <w:r>
        <w:rPr>
          <w:rFonts w:hint="eastAsia" w:ascii="仿宋_GB2312" w:hAnsi="仿宋_GB2312" w:eastAsia="仿宋_GB2312" w:cs="仿宋_GB2312"/>
          <w:b w:val="0"/>
          <w:bCs/>
          <w:color w:val="000000"/>
          <w:kern w:val="0"/>
          <w:sz w:val="32"/>
          <w:szCs w:val="32"/>
          <w:highlight w:val="none"/>
          <w:u w:val="none" w:color="000000"/>
        </w:rPr>
        <w:t>专用条款</w:t>
      </w:r>
    </w:p>
    <w:p w14:paraId="114E2066">
      <w:pPr>
        <w:keepNext w:val="0"/>
        <w:keepLines w:val="0"/>
        <w:pageBreakBefore w:val="0"/>
        <w:wordWrap/>
        <w:overflowPunct/>
        <w:topLinePunct w:val="0"/>
        <w:bidi w:val="0"/>
        <w:spacing w:line="520" w:lineRule="exact"/>
        <w:ind w:firstLine="640" w:firstLineChars="200"/>
        <w:jc w:val="center"/>
        <w:rPr>
          <w:rFonts w:hint="eastAsia" w:ascii="仿宋_GB2312" w:hAnsi="仿宋_GB2312" w:eastAsia="仿宋_GB2312" w:cs="仿宋_GB2312"/>
          <w:b w:val="0"/>
          <w:bCs/>
          <w:color w:val="000000"/>
          <w:kern w:val="0"/>
          <w:sz w:val="32"/>
          <w:szCs w:val="32"/>
          <w:highlight w:val="none"/>
          <w:u w:val="none" w:color="000000"/>
        </w:rPr>
      </w:pPr>
    </w:p>
    <w:p w14:paraId="07ED7A96">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一、词语定义及合同文件</w:t>
      </w:r>
    </w:p>
    <w:p w14:paraId="7465E764">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1.合同文件及解释顺序</w:t>
      </w:r>
    </w:p>
    <w:p w14:paraId="140D81A5">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合同文件组成及解释顺序：本合同协议书、中标通知书、本合同专用条款、本合同通用条款、标准规范及相关技术文件、图纸、投标书及其附件工程量清单、工程报价单或预算书。</w:t>
      </w:r>
    </w:p>
    <w:p w14:paraId="589D88ED">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2.语言文字和适用法律、标准及规范</w:t>
      </w:r>
    </w:p>
    <w:p w14:paraId="3FE2FA76">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（1）本合同除使用汉语外、不使用其他语言文字。</w:t>
      </w:r>
    </w:p>
    <w:p w14:paraId="678D6677">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（2）需要明示的法律、行政法规：无。</w:t>
      </w:r>
    </w:p>
    <w:p w14:paraId="3736B572">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（3）适用标准、规范</w:t>
      </w:r>
    </w:p>
    <w:p w14:paraId="47FB49CC">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①使用标准、规范的名称：国家现行标准、规范。</w:t>
      </w:r>
    </w:p>
    <w:p w14:paraId="065DF01D">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②发包人提供标准、规范的时间：不提供。</w:t>
      </w:r>
    </w:p>
    <w:p w14:paraId="432A6242">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③国内没有相应标准、规范时的约定：无约定。</w:t>
      </w:r>
    </w:p>
    <w:p w14:paraId="2830DA89">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3.图纸</w:t>
      </w:r>
    </w:p>
    <w:p w14:paraId="5531B983">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（1）发包人向承包人提供图纸日期和套数：另行约定。</w:t>
      </w:r>
    </w:p>
    <w:p w14:paraId="573968C6">
      <w:pPr>
        <w:keepNext w:val="0"/>
        <w:keepLines w:val="0"/>
        <w:pageBreakBefore w:val="0"/>
        <w:numPr>
          <w:ilvl w:val="0"/>
          <w:numId w:val="0"/>
        </w:numPr>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双方一般权利和义务</w:t>
      </w:r>
    </w:p>
    <w:p w14:paraId="09E16F1D">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1.工程师</w:t>
      </w:r>
    </w:p>
    <w:p w14:paraId="0E5F139C">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（1）发包人派驻的工程师</w:t>
      </w:r>
    </w:p>
    <w:p w14:paraId="5F7E6B4A">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rPr>
        <w:t>姓名：</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职务：</w:t>
      </w:r>
      <w:r>
        <w:rPr>
          <w:rFonts w:hint="eastAsia" w:ascii="仿宋_GB2312" w:hAnsi="仿宋_GB2312" w:eastAsia="仿宋_GB2312" w:cs="仿宋_GB2312"/>
          <w:sz w:val="32"/>
          <w:szCs w:val="32"/>
          <w:highlight w:val="none"/>
          <w:u w:val="none"/>
        </w:rPr>
        <w:t>现场负责人</w:t>
      </w:r>
    </w:p>
    <w:p w14:paraId="17C76011">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职权：业主代表</w:t>
      </w:r>
    </w:p>
    <w:p w14:paraId="78A0E8AC">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发包人对发包人代表的授权范围如下：协调施工现场各方面的关系，协调施工中存在的问题，解决、办理现场设计、签证等与工程有关的事宜。</w:t>
      </w:r>
    </w:p>
    <w:p w14:paraId="486D6ADA">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（2）监理驻地工程师</w:t>
      </w:r>
    </w:p>
    <w:p w14:paraId="573BF5CE">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姓名：</w:t>
      </w:r>
      <w:r>
        <w:rPr>
          <w:rFonts w:hint="eastAsia" w:ascii="仿宋_GB2312" w:hAnsi="仿宋_GB2312" w:eastAsia="仿宋_GB2312" w:cs="仿宋_GB2312"/>
          <w:sz w:val="32"/>
          <w:szCs w:val="32"/>
          <w:highlight w:val="none"/>
          <w:lang w:val="en-US" w:eastAsia="zh-CN"/>
        </w:rPr>
        <w:t>/</w:t>
      </w:r>
    </w:p>
    <w:p w14:paraId="6C5E5FED">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职务：监理驻地工程师</w:t>
      </w:r>
    </w:p>
    <w:p w14:paraId="0AB94D6E">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职权：监理合同约定的监理单位职权</w:t>
      </w:r>
    </w:p>
    <w:p w14:paraId="5F2A0955">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（3）承包人驻地工程师</w:t>
      </w:r>
    </w:p>
    <w:p w14:paraId="6DC941DD">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rPr>
        <w:t>姓名：</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职务：</w:t>
      </w:r>
      <w:r>
        <w:rPr>
          <w:rFonts w:hint="eastAsia" w:ascii="仿宋_GB2312" w:hAnsi="仿宋_GB2312" w:eastAsia="仿宋_GB2312" w:cs="仿宋_GB2312"/>
          <w:sz w:val="32"/>
          <w:szCs w:val="32"/>
          <w:highlight w:val="none"/>
          <w:u w:val="none"/>
        </w:rPr>
        <w:t>项目经理</w:t>
      </w:r>
    </w:p>
    <w:p w14:paraId="39204EC2">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承包人对项目经理的授权范围如下：代表承包人履行本合同。</w:t>
      </w:r>
    </w:p>
    <w:p w14:paraId="3D6F1B68">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关于项目经理每月在施工现场的时间要求：在施工现场时间不少于</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日历天。项目经理未经批准，擅自离开施工现场的违约责任：每次罚款500元，累计5次以上发包人有权要求更换项目经理，新换项目经理人员需经发包人审核同意；由此增加的费用和（或）延误的工期由承包人承担。承包人擅自更换项目经理的违约责任：项目暂停施工，由此增加的费用和（或）延误的工期由承包人承担。</w:t>
      </w:r>
    </w:p>
    <w:p w14:paraId="3EC4505E">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发包人要求更换项目经理的，承包人无正当理由拒绝更换项目经理的违约责任：项目暂停施工，由此增加的费用和（或）延误的工期由承包人承担。承包人擅自更换主要施工管理人员的违约责任：项目暂停施工，由此增加的费用和（或）延误的工期由承包人承担。承包人主要施工管理人员擅自离开施工现场的违约责任：每次罚款500元，累计5次以上发包人有权要求更换主要施工管理人员，新换主要施工管理人员需经发包人审核同意。</w:t>
      </w:r>
    </w:p>
    <w:p w14:paraId="23201862">
      <w:pPr>
        <w:keepNext w:val="0"/>
        <w:keepLines w:val="0"/>
        <w:pageBreakBefore w:val="0"/>
        <w:numPr>
          <w:ilvl w:val="0"/>
          <w:numId w:val="0"/>
        </w:numPr>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施工组织设计和工期</w:t>
      </w:r>
    </w:p>
    <w:p w14:paraId="6C89A132">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承包人提供进度计划的时间：合同签订后3日内。</w:t>
      </w:r>
    </w:p>
    <w:p w14:paraId="741B89C6">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四、质量与验收</w:t>
      </w:r>
    </w:p>
    <w:p w14:paraId="4CB7437C">
      <w:pPr>
        <w:keepNext w:val="0"/>
        <w:keepLines w:val="0"/>
        <w:pageBreakBefore w:val="0"/>
        <w:widowControl/>
        <w:wordWrap/>
        <w:overflowPunct/>
        <w:topLinePunct w:val="0"/>
        <w:bidi w:val="0"/>
        <w:adjustRightInd w:val="0"/>
        <w:snapToGrid w:val="0"/>
        <w:spacing w:line="520" w:lineRule="exact"/>
        <w:ind w:firstLine="640" w:firstLineChars="200"/>
        <w:rPr>
          <w:rFonts w:hint="eastAsia" w:ascii="仿宋_GB2312" w:hAnsi="仿宋_GB2312" w:eastAsia="仿宋_GB2312" w:cs="仿宋_GB2312"/>
          <w:bCs/>
          <w:color w:val="000000"/>
          <w:kern w:val="0"/>
          <w:sz w:val="32"/>
          <w:szCs w:val="32"/>
          <w:highlight w:val="none"/>
          <w:u w:val="none" w:color="000000"/>
        </w:rPr>
      </w:pPr>
      <w:r>
        <w:rPr>
          <w:rFonts w:hint="eastAsia" w:ascii="仿宋_GB2312" w:hAnsi="仿宋_GB2312" w:eastAsia="仿宋_GB2312" w:cs="仿宋_GB2312"/>
          <w:bCs/>
          <w:color w:val="000000"/>
          <w:kern w:val="0"/>
          <w:sz w:val="32"/>
          <w:szCs w:val="32"/>
          <w:highlight w:val="none"/>
          <w:u w:val="none" w:color="000000"/>
        </w:rPr>
        <w:t>1.质量要求</w:t>
      </w:r>
    </w:p>
    <w:p w14:paraId="06809BA6">
      <w:pPr>
        <w:keepNext w:val="0"/>
        <w:keepLines w:val="0"/>
        <w:pageBreakBefore w:val="0"/>
        <w:widowControl/>
        <w:wordWrap/>
        <w:overflowPunct/>
        <w:topLinePunct w:val="0"/>
        <w:bidi w:val="0"/>
        <w:adjustRightInd w:val="0"/>
        <w:snapToGrid w:val="0"/>
        <w:spacing w:line="520" w:lineRule="exact"/>
        <w:ind w:firstLine="640" w:firstLineChars="200"/>
        <w:rPr>
          <w:rFonts w:hint="eastAsia" w:ascii="仿宋_GB2312" w:hAnsi="仿宋_GB2312" w:eastAsia="仿宋_GB2312" w:cs="仿宋_GB2312"/>
          <w:bCs/>
          <w:color w:val="000000"/>
          <w:kern w:val="0"/>
          <w:sz w:val="32"/>
          <w:szCs w:val="32"/>
          <w:highlight w:val="none"/>
          <w:u w:val="none" w:color="000000"/>
        </w:rPr>
      </w:pPr>
      <w:r>
        <w:rPr>
          <w:rFonts w:hint="eastAsia" w:ascii="仿宋_GB2312" w:hAnsi="仿宋_GB2312" w:eastAsia="仿宋_GB2312" w:cs="仿宋_GB2312"/>
          <w:bCs/>
          <w:color w:val="000000"/>
          <w:kern w:val="0"/>
          <w:sz w:val="32"/>
          <w:szCs w:val="32"/>
          <w:highlight w:val="none"/>
          <w:u w:val="none" w:color="000000"/>
        </w:rPr>
        <w:t>工程质量符合国家工程验收标准。</w:t>
      </w:r>
    </w:p>
    <w:p w14:paraId="2CF25CD2">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rPr>
        <w:t>.隐蔽工程和中间验收</w:t>
      </w:r>
    </w:p>
    <w:p w14:paraId="51397214">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（1）双方约定中间验收部位：略。</w:t>
      </w:r>
    </w:p>
    <w:p w14:paraId="1DFC61B5">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（2）工程试车：略。</w:t>
      </w:r>
    </w:p>
    <w:p w14:paraId="36B9FB3D">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五、安全施工与环境保护：</w:t>
      </w:r>
    </w:p>
    <w:p w14:paraId="7374AEEE">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执行通用条款</w:t>
      </w:r>
      <w:r>
        <w:rPr>
          <w:rFonts w:hint="eastAsia" w:ascii="仿宋_GB2312" w:hAnsi="仿宋_GB2312" w:eastAsia="仿宋_GB2312" w:cs="仿宋_GB2312"/>
          <w:sz w:val="32"/>
          <w:szCs w:val="32"/>
          <w:highlight w:val="none"/>
          <w:lang w:eastAsia="zh-CN"/>
        </w:rPr>
        <w:t>。</w:t>
      </w:r>
    </w:p>
    <w:p w14:paraId="11446E90">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六、合同价款与支付</w:t>
      </w:r>
    </w:p>
    <w:p w14:paraId="782864E0">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1.合同价款及调整</w:t>
      </w:r>
    </w:p>
    <w:p w14:paraId="1695B45B">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（1）本合同价款采用</w:t>
      </w:r>
      <w:r>
        <w:rPr>
          <w:rFonts w:hint="eastAsia" w:ascii="仿宋_GB2312" w:hAnsi="仿宋_GB2312" w:eastAsia="仿宋_GB2312" w:cs="仿宋_GB2312"/>
          <w:sz w:val="32"/>
          <w:szCs w:val="32"/>
          <w:highlight w:val="none"/>
          <w:lang w:val="en-US" w:eastAsia="zh-CN"/>
        </w:rPr>
        <w:t>固定总价</w:t>
      </w:r>
      <w:r>
        <w:rPr>
          <w:rFonts w:hint="eastAsia" w:ascii="仿宋_GB2312" w:hAnsi="仿宋_GB2312" w:eastAsia="仿宋_GB2312" w:cs="仿宋_GB2312"/>
          <w:sz w:val="32"/>
          <w:szCs w:val="32"/>
          <w:highlight w:val="none"/>
        </w:rPr>
        <w:t>合同</w:t>
      </w:r>
      <w:r>
        <w:rPr>
          <w:rFonts w:hint="eastAsia" w:ascii="仿宋_GB2312" w:hAnsi="仿宋_GB2312" w:eastAsia="仿宋_GB2312" w:cs="仿宋_GB2312"/>
          <w:sz w:val="32"/>
          <w:szCs w:val="32"/>
          <w:highlight w:val="none"/>
          <w:lang w:val="en-US" w:eastAsia="zh-CN"/>
        </w:rPr>
        <w:t>方式</w:t>
      </w:r>
      <w:r>
        <w:rPr>
          <w:rFonts w:hint="eastAsia" w:ascii="仿宋_GB2312" w:hAnsi="仿宋_GB2312" w:eastAsia="仿宋_GB2312" w:cs="仿宋_GB2312"/>
          <w:sz w:val="32"/>
          <w:szCs w:val="32"/>
          <w:highlight w:val="none"/>
        </w:rPr>
        <w:t>，合同价款中已包含全部风险因素。本工程最终结算价</w:t>
      </w:r>
      <w:r>
        <w:rPr>
          <w:rFonts w:hint="eastAsia" w:ascii="仿宋_GB2312" w:hAnsi="仿宋_GB2312" w:eastAsia="仿宋_GB2312" w:cs="仿宋_GB2312"/>
          <w:sz w:val="32"/>
          <w:szCs w:val="32"/>
          <w:highlight w:val="none"/>
          <w:lang w:val="en-US" w:eastAsia="zh-CN"/>
        </w:rPr>
        <w:t>以</w:t>
      </w:r>
      <w:r>
        <w:rPr>
          <w:rFonts w:hint="eastAsia" w:ascii="仿宋_GB2312" w:hAnsi="仿宋_GB2312" w:eastAsia="仿宋_GB2312" w:cs="仿宋_GB2312"/>
          <w:sz w:val="32"/>
          <w:szCs w:val="32"/>
          <w:highlight w:val="none"/>
        </w:rPr>
        <w:t>兰州大学</w:t>
      </w:r>
      <w:r>
        <w:rPr>
          <w:rFonts w:hint="eastAsia" w:ascii="仿宋_GB2312" w:hAnsi="仿宋_GB2312" w:eastAsia="仿宋_GB2312" w:cs="仿宋_GB2312"/>
          <w:sz w:val="32"/>
          <w:szCs w:val="32"/>
          <w:highlight w:val="none"/>
          <w:lang w:val="en-US" w:eastAsia="zh-CN"/>
        </w:rPr>
        <w:t>口腔医院确认的审定结果为准</w:t>
      </w:r>
      <w:r>
        <w:rPr>
          <w:rFonts w:hint="eastAsia" w:ascii="仿宋_GB2312" w:hAnsi="仿宋_GB2312" w:eastAsia="仿宋_GB2312" w:cs="仿宋_GB2312"/>
          <w:sz w:val="32"/>
          <w:szCs w:val="32"/>
          <w:highlight w:val="none"/>
        </w:rPr>
        <w:t>。</w:t>
      </w:r>
    </w:p>
    <w:p w14:paraId="6A4CE49E">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（2）发包人向承包人预付工程款的时间和金额或占合同价款总额的比例：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w:t>
      </w:r>
    </w:p>
    <w:p w14:paraId="3DB1A816">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（3）扣回预付款的时间、比例：不扣回。</w:t>
      </w:r>
    </w:p>
    <w:p w14:paraId="619C11A6">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2.工程量确认</w:t>
      </w:r>
    </w:p>
    <w:p w14:paraId="24C6E927">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承包人向发包</w:t>
      </w:r>
      <w:r>
        <w:rPr>
          <w:rFonts w:hint="eastAsia" w:ascii="仿宋_GB2312" w:hAnsi="仿宋_GB2312" w:eastAsia="仿宋_GB2312" w:cs="仿宋_GB2312"/>
          <w:sz w:val="32"/>
          <w:szCs w:val="32"/>
          <w:highlight w:val="none"/>
          <w:lang w:val="en-US" w:eastAsia="zh-CN"/>
        </w:rPr>
        <w:t>人</w:t>
      </w:r>
      <w:r>
        <w:rPr>
          <w:rFonts w:hint="eastAsia" w:ascii="仿宋_GB2312" w:hAnsi="仿宋_GB2312" w:eastAsia="仿宋_GB2312" w:cs="仿宋_GB2312"/>
          <w:sz w:val="32"/>
          <w:szCs w:val="32"/>
          <w:highlight w:val="none"/>
        </w:rPr>
        <w:t>代表提交已完工程量报告的时间：竣工验收后3日内。</w:t>
      </w:r>
    </w:p>
    <w:p w14:paraId="7B23E4DB">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3.工程款（进度款）支付</w:t>
      </w:r>
    </w:p>
    <w:p w14:paraId="62A54127">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双方约定的工程款（进度款）支付的方式和时间：工程进度款按照以下(</w:t>
      </w:r>
      <w:r>
        <w:rPr>
          <w:rFonts w:hint="eastAsia" w:ascii="仿宋_GB2312" w:hAnsi="仿宋_GB2312" w:eastAsia="仿宋_GB2312" w:cs="仿宋_GB2312"/>
          <w:sz w:val="32"/>
          <w:szCs w:val="32"/>
          <w:highlight w:val="none"/>
          <w:lang w:eastAsia="zh-CN"/>
        </w:rPr>
        <w:t>C</w:t>
      </w:r>
      <w:r>
        <w:rPr>
          <w:rFonts w:hint="eastAsia" w:ascii="仿宋_GB2312" w:hAnsi="仿宋_GB2312" w:eastAsia="仿宋_GB2312" w:cs="仿宋_GB2312"/>
          <w:sz w:val="32"/>
          <w:szCs w:val="32"/>
          <w:highlight w:val="none"/>
        </w:rPr>
        <w:t>)方式支付：</w:t>
      </w:r>
    </w:p>
    <w:p w14:paraId="469D3F1E">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A.本工程项目不支付工程进度款；</w:t>
      </w:r>
    </w:p>
    <w:p w14:paraId="76848552">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B.本工程项目在全部工程竣工、验收合格</w:t>
      </w:r>
      <w:bookmarkStart w:id="75" w:name="OLE_LINK6"/>
      <w:r>
        <w:rPr>
          <w:rFonts w:hint="eastAsia" w:ascii="仿宋_GB2312" w:hAnsi="仿宋_GB2312" w:eastAsia="仿宋_GB2312" w:cs="仿宋_GB2312"/>
          <w:sz w:val="32"/>
          <w:szCs w:val="32"/>
          <w:highlight w:val="none"/>
        </w:rPr>
        <w:t>前</w:t>
      </w:r>
      <w:bookmarkEnd w:id="75"/>
      <w:r>
        <w:rPr>
          <w:rFonts w:hint="eastAsia" w:ascii="仿宋_GB2312" w:hAnsi="仿宋_GB2312" w:eastAsia="仿宋_GB2312" w:cs="仿宋_GB2312"/>
          <w:sz w:val="32"/>
          <w:szCs w:val="32"/>
          <w:highlight w:val="none"/>
        </w:rPr>
        <w:t>，可支付工程进度款，但付款总额不超过合同总造价的75%；</w:t>
      </w:r>
    </w:p>
    <w:p w14:paraId="1A02191F">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C.本工程项目在全部工程竣工、验收合格后，可支付工程进度款，但付款总额不超过合同总造价的75%，</w:t>
      </w:r>
    </w:p>
    <w:p w14:paraId="32D142DF">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其余部分待</w:t>
      </w:r>
      <w:r>
        <w:rPr>
          <w:rFonts w:hint="eastAsia" w:ascii="仿宋_GB2312" w:hAnsi="仿宋_GB2312" w:eastAsia="仿宋_GB2312" w:cs="仿宋_GB2312"/>
          <w:sz w:val="32"/>
          <w:szCs w:val="32"/>
          <w:highlight w:val="none"/>
          <w:lang w:val="en-US" w:eastAsia="zh-CN"/>
        </w:rPr>
        <w:t>工程结算</w:t>
      </w:r>
      <w:r>
        <w:rPr>
          <w:rFonts w:hint="eastAsia" w:ascii="仿宋_GB2312" w:hAnsi="仿宋_GB2312" w:eastAsia="仿宋_GB2312" w:cs="仿宋_GB2312"/>
          <w:sz w:val="32"/>
          <w:szCs w:val="32"/>
          <w:highlight w:val="none"/>
        </w:rPr>
        <w:t>审计</w:t>
      </w:r>
      <w:r>
        <w:rPr>
          <w:rFonts w:hint="eastAsia" w:ascii="仿宋_GB2312" w:hAnsi="仿宋_GB2312" w:eastAsia="仿宋_GB2312" w:cs="仿宋_GB2312"/>
          <w:sz w:val="32"/>
          <w:szCs w:val="32"/>
          <w:highlight w:val="none"/>
          <w:lang w:val="en-US" w:eastAsia="zh-CN"/>
        </w:rPr>
        <w:t>完成，且</w:t>
      </w:r>
      <w:r>
        <w:rPr>
          <w:rFonts w:hint="eastAsia" w:ascii="仿宋_GB2312" w:hAnsi="仿宋_GB2312" w:eastAsia="仿宋_GB2312" w:cs="仿宋_GB2312"/>
          <w:sz w:val="32"/>
          <w:szCs w:val="32"/>
          <w:highlight w:val="none"/>
        </w:rPr>
        <w:t>施工方缴纳工程造价总额3%的</w:t>
      </w:r>
      <w:r>
        <w:rPr>
          <w:rFonts w:hint="eastAsia" w:ascii="仿宋_GB2312" w:hAnsi="仿宋_GB2312" w:eastAsia="仿宋_GB2312" w:cs="仿宋_GB2312"/>
          <w:sz w:val="32"/>
          <w:szCs w:val="32"/>
          <w:highlight w:val="none"/>
          <w:lang w:val="en-US" w:eastAsia="zh-CN"/>
        </w:rPr>
        <w:t>质量保证</w:t>
      </w:r>
      <w:r>
        <w:rPr>
          <w:rFonts w:hint="eastAsia" w:ascii="仿宋_GB2312" w:hAnsi="仿宋_GB2312" w:eastAsia="仿宋_GB2312" w:cs="仿宋_GB2312"/>
          <w:sz w:val="32"/>
          <w:szCs w:val="32"/>
          <w:highlight w:val="none"/>
        </w:rPr>
        <w:t>金后，一次性付清。</w:t>
      </w:r>
      <w:bookmarkStart w:id="76" w:name="OLE_LINK4"/>
    </w:p>
    <w:bookmarkEnd w:id="76"/>
    <w:p w14:paraId="5B3B3BA4">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七、材料设备供应</w:t>
      </w:r>
    </w:p>
    <w:p w14:paraId="37BC17F9">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1.发包人供应材料设备：本工程需配合安装专业消毒清洗设备，设备由发包人提供。</w:t>
      </w:r>
    </w:p>
    <w:p w14:paraId="0AFF03BA">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2.承包人采购材料设备</w:t>
      </w:r>
    </w:p>
    <w:p w14:paraId="3E103D23">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承包人采购材料设备的约定：所有材料、设备均由承包人采购。各种材料设备质量合格、符合国家行业标准，并经发包人工程师检查认可。</w:t>
      </w:r>
    </w:p>
    <w:p w14:paraId="12981AD4">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八、工程变更</w:t>
      </w:r>
    </w:p>
    <w:p w14:paraId="07D65746">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变更范围的约定：执行通用条款</w:t>
      </w:r>
      <w:r>
        <w:rPr>
          <w:rFonts w:hint="eastAsia" w:ascii="仿宋_GB2312" w:hAnsi="仿宋_GB2312" w:eastAsia="仿宋_GB2312" w:cs="仿宋_GB2312"/>
          <w:sz w:val="32"/>
          <w:szCs w:val="32"/>
          <w:highlight w:val="none"/>
          <w:lang w:eastAsia="zh-CN"/>
        </w:rPr>
        <w:t>。</w:t>
      </w:r>
    </w:p>
    <w:p w14:paraId="22FF0A54">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九、竣工验收与结算</w:t>
      </w:r>
    </w:p>
    <w:p w14:paraId="3700FD02">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1.竣工验收</w:t>
      </w:r>
    </w:p>
    <w:p w14:paraId="75502FAC">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（1）承包人提供竣工图的约定：竣工验收前10日内提交竣工资料和验收报告3份，竣工图3份含电子文件。</w:t>
      </w:r>
    </w:p>
    <w:p w14:paraId="322541F1">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（2）中间交工工程的范围和竣工时间：无。</w:t>
      </w:r>
    </w:p>
    <w:p w14:paraId="3EE51D87">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（3）结算：以双方协议及合同价为基础，设计变更以政府职能部门的有关规定为依据，按照三类取费计入结算（其中规费、税金按照《甘肃省建设工程计价规则》（甘建公告〔202</w:t>
      </w: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lang w:val="en-US" w:eastAsia="zh-CN"/>
        </w:rPr>
        <w:t>01</w:t>
      </w:r>
      <w:r>
        <w:rPr>
          <w:rFonts w:hint="eastAsia" w:ascii="仿宋_GB2312" w:hAnsi="仿宋_GB2312" w:eastAsia="仿宋_GB2312" w:cs="仿宋_GB2312"/>
          <w:sz w:val="32"/>
          <w:szCs w:val="32"/>
          <w:highlight w:val="none"/>
        </w:rPr>
        <w:t>号）规定执行）。本工程最终结算价</w:t>
      </w:r>
      <w:r>
        <w:rPr>
          <w:rFonts w:hint="eastAsia" w:ascii="仿宋_GB2312" w:hAnsi="仿宋_GB2312" w:eastAsia="仿宋_GB2312" w:cs="仿宋_GB2312"/>
          <w:sz w:val="32"/>
          <w:szCs w:val="32"/>
          <w:highlight w:val="none"/>
          <w:lang w:val="en-US" w:eastAsia="zh-CN"/>
        </w:rPr>
        <w:t>以</w:t>
      </w:r>
      <w:r>
        <w:rPr>
          <w:rFonts w:hint="eastAsia" w:ascii="仿宋_GB2312" w:hAnsi="仿宋_GB2312" w:eastAsia="仿宋_GB2312" w:cs="仿宋_GB2312"/>
          <w:sz w:val="32"/>
          <w:szCs w:val="32"/>
          <w:highlight w:val="none"/>
        </w:rPr>
        <w:t>兰州大学</w:t>
      </w:r>
      <w:r>
        <w:rPr>
          <w:rFonts w:hint="eastAsia" w:ascii="仿宋_GB2312" w:hAnsi="仿宋_GB2312" w:eastAsia="仿宋_GB2312" w:cs="仿宋_GB2312"/>
          <w:sz w:val="32"/>
          <w:szCs w:val="32"/>
          <w:highlight w:val="none"/>
          <w:lang w:val="en-US" w:eastAsia="zh-CN"/>
        </w:rPr>
        <w:t>口腔医院确认的审定结果为准</w:t>
      </w:r>
      <w:r>
        <w:rPr>
          <w:rFonts w:hint="eastAsia" w:ascii="仿宋_GB2312" w:hAnsi="仿宋_GB2312" w:eastAsia="仿宋_GB2312" w:cs="仿宋_GB2312"/>
          <w:sz w:val="32"/>
          <w:szCs w:val="32"/>
          <w:highlight w:val="none"/>
        </w:rPr>
        <w:t>。</w:t>
      </w:r>
    </w:p>
    <w:p w14:paraId="60AD46D8">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十、缺陷责任期与保修</w:t>
      </w:r>
    </w:p>
    <w:p w14:paraId="4634563D">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1.缺陷责任期</w:t>
      </w:r>
    </w:p>
    <w:p w14:paraId="487CBF0D">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缺陷责任期的具体期限：实际竣工之日</w:t>
      </w:r>
      <w:r>
        <w:rPr>
          <w:rFonts w:hint="eastAsia" w:ascii="仿宋_GB2312" w:hAnsi="仿宋_GB2312" w:eastAsia="仿宋_GB2312" w:cs="仿宋_GB2312"/>
          <w:sz w:val="32"/>
          <w:szCs w:val="32"/>
          <w:highlight w:val="none"/>
          <w:lang w:val="en-US" w:eastAsia="zh-CN"/>
        </w:rPr>
        <w:t>2年</w:t>
      </w:r>
      <w:r>
        <w:rPr>
          <w:rFonts w:hint="eastAsia" w:ascii="仿宋_GB2312" w:hAnsi="仿宋_GB2312" w:eastAsia="仿宋_GB2312" w:cs="仿宋_GB2312"/>
          <w:sz w:val="32"/>
          <w:szCs w:val="32"/>
          <w:highlight w:val="none"/>
        </w:rPr>
        <w:t>内，其余要求遵循《通用条款》。</w:t>
      </w:r>
    </w:p>
    <w:p w14:paraId="15D28960">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2.质量保证金</w:t>
      </w:r>
    </w:p>
    <w:p w14:paraId="77D89E09">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承包人需缴纳结算价款的3%质保金。待质保期满且无质量问题，由承包人提出申请后14日内付清。</w:t>
      </w:r>
    </w:p>
    <w:p w14:paraId="12C36C7F">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十一、违约</w:t>
      </w:r>
    </w:p>
    <w:p w14:paraId="1F7E8588">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包人必须按照协议书约定的竣工日期或发包人同意顺延的工期竣工。因承包人原因不能按照协议书约定的竣工日期或发包人同意顺延的工期竣工的，承包人承担违约责任，每延误一天扣罚500元，总额不超过合同的5%。</w:t>
      </w:r>
    </w:p>
    <w:p w14:paraId="4A9510FC">
      <w:pPr>
        <w:keepNext w:val="0"/>
        <w:keepLines w:val="0"/>
        <w:pageBreakBefore w:val="0"/>
        <w:numPr>
          <w:ilvl w:val="0"/>
          <w:numId w:val="0"/>
        </w:numPr>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w:t>
      </w:r>
      <w:r>
        <w:rPr>
          <w:rFonts w:hint="eastAsia" w:ascii="仿宋_GB2312" w:hAnsi="仿宋_GB2312" w:eastAsia="仿宋_GB2312" w:cs="仿宋_GB2312"/>
          <w:sz w:val="32"/>
          <w:szCs w:val="32"/>
          <w:highlight w:val="none"/>
        </w:rPr>
        <w:t>争议</w:t>
      </w:r>
    </w:p>
    <w:p w14:paraId="0779A223">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1.争议</w:t>
      </w:r>
    </w:p>
    <w:p w14:paraId="16367A56">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双方约定，在履行合同的过程中产生争议时，按下列第（3）种方式解决</w:t>
      </w:r>
    </w:p>
    <w:p w14:paraId="187C7B9E">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（1）申请有管辖权的工商行政管理部门调解；</w:t>
      </w:r>
    </w:p>
    <w:p w14:paraId="7AFB0CDD">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（2）约定向兰州市的仲裁委员会提请仲裁；</w:t>
      </w:r>
    </w:p>
    <w:p w14:paraId="07EB44F0">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（3）向有管辖权的人民法院起诉。</w:t>
      </w:r>
    </w:p>
    <w:p w14:paraId="5A82D635">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十三、其他</w:t>
      </w:r>
    </w:p>
    <w:p w14:paraId="39CE6FDF">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1.工程分包：不分包。</w:t>
      </w:r>
    </w:p>
    <w:p w14:paraId="5796DB74">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2.不可抗力：执行通用条款。</w:t>
      </w:r>
    </w:p>
    <w:p w14:paraId="64BADDBB">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3.保险：如合同条件。</w:t>
      </w:r>
    </w:p>
    <w:p w14:paraId="138DE114">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4.担保：如合同条件。</w:t>
      </w:r>
    </w:p>
    <w:p w14:paraId="62F261B9">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5.合同份数：共</w:t>
      </w:r>
      <w:r>
        <w:rPr>
          <w:rFonts w:hint="eastAsia" w:ascii="仿宋_GB2312" w:hAnsi="仿宋_GB2312" w:eastAsia="仿宋_GB2312" w:cs="仿宋_GB2312"/>
          <w:sz w:val="32"/>
          <w:szCs w:val="32"/>
          <w:highlight w:val="none"/>
          <w:lang w:eastAsia="zh-CN"/>
        </w:rPr>
        <w:t>4</w:t>
      </w:r>
      <w:r>
        <w:rPr>
          <w:rFonts w:hint="eastAsia" w:ascii="仿宋_GB2312" w:hAnsi="仿宋_GB2312" w:eastAsia="仿宋_GB2312" w:cs="仿宋_GB2312"/>
          <w:sz w:val="32"/>
          <w:szCs w:val="32"/>
          <w:highlight w:val="none"/>
        </w:rPr>
        <w:t>份，发包方</w:t>
      </w:r>
      <w:r>
        <w:rPr>
          <w:rFonts w:hint="eastAsia" w:ascii="仿宋_GB2312" w:hAnsi="仿宋_GB2312" w:eastAsia="仿宋_GB2312" w:cs="仿宋_GB2312"/>
          <w:sz w:val="32"/>
          <w:szCs w:val="32"/>
          <w:highlight w:val="none"/>
          <w:lang w:eastAsia="zh-CN"/>
        </w:rPr>
        <w:t>3</w:t>
      </w:r>
      <w:r>
        <w:rPr>
          <w:rFonts w:hint="eastAsia" w:ascii="仿宋_GB2312" w:hAnsi="仿宋_GB2312" w:eastAsia="仿宋_GB2312" w:cs="仿宋_GB2312"/>
          <w:sz w:val="32"/>
          <w:szCs w:val="32"/>
          <w:highlight w:val="none"/>
        </w:rPr>
        <w:t>份，承包方1份。</w:t>
      </w:r>
    </w:p>
    <w:p w14:paraId="07CA8123">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6.本维修改造工程水、电费用由施工单位自行交于保障部。</w:t>
      </w:r>
    </w:p>
    <w:p w14:paraId="7DF29FF1">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7.施工单位的结算金额，经兰州大学</w:t>
      </w:r>
      <w:r>
        <w:rPr>
          <w:rFonts w:hint="eastAsia" w:ascii="仿宋_GB2312" w:hAnsi="仿宋_GB2312" w:eastAsia="仿宋_GB2312" w:cs="仿宋_GB2312"/>
          <w:sz w:val="32"/>
          <w:szCs w:val="32"/>
          <w:highlight w:val="none"/>
          <w:lang w:val="en-US" w:eastAsia="zh-CN"/>
        </w:rPr>
        <w:t>口腔医院委托的审计单位（部门）</w:t>
      </w:r>
      <w:r>
        <w:rPr>
          <w:rFonts w:hint="eastAsia" w:ascii="仿宋_GB2312" w:hAnsi="仿宋_GB2312" w:eastAsia="仿宋_GB2312" w:cs="仿宋_GB2312"/>
          <w:sz w:val="32"/>
          <w:szCs w:val="32"/>
          <w:highlight w:val="none"/>
        </w:rPr>
        <w:t>审核，审减额在结算金额10%以内时，审计费由发包方支付，审减金额在结算金额10%（含10%）以上时，全部审计费由承包方支付，发包人可从承包人工程款中抵扣代转。</w:t>
      </w:r>
    </w:p>
    <w:p w14:paraId="6C213850">
      <w:pPr>
        <w:keepNext w:val="0"/>
        <w:keepLines w:val="0"/>
        <w:pageBreakBefore w:val="0"/>
        <w:wordWrap/>
        <w:overflowPunct/>
        <w:topLinePunct w:val="0"/>
        <w:bidi w:val="0"/>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本工程承包人不得无理拖欠供货厂家材料、设备款和工人工资，发包人不得非正常干预拨付工程款，当承包人无正当理由拖欠供货厂家材料、设备款和工人工资，影响工程正常施工时，发包人可以按国家有关规定，督促承包人尽快解决拖欠问题，要求承包人制定还款计划并严格按照计划执行。</w:t>
      </w:r>
    </w:p>
    <w:p w14:paraId="341AB8B0">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9.承包人负责施工区域的卫生管理及所用路面的清理，保持路面清洁、畅通且湿润无扬尘，并对工程现场进行及时的清扫，以保证发包人及有关单位的视察、检查，保证各检查项道路畅通、现场文明整洁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承包人在施工期间不得干扰医院正常运营。</w:t>
      </w:r>
      <w:r>
        <w:rPr>
          <w:rFonts w:hint="eastAsia" w:ascii="仿宋_GB2312" w:hAnsi="仿宋_GB2312" w:eastAsia="仿宋_GB2312" w:cs="仿宋_GB2312"/>
          <w:sz w:val="32"/>
          <w:szCs w:val="32"/>
          <w:highlight w:val="none"/>
        </w:rPr>
        <w:t>否则发包人对承包人进行500元/次的罚款。</w:t>
      </w:r>
    </w:p>
    <w:p w14:paraId="06DC9637">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10.本合同履行过程中，除不可抗力和发包人要求外，承包人不得停工或消极怠工，否则，停工或消极怠工累计达到10日的，即视为擅自终止本合同。</w:t>
      </w:r>
    </w:p>
    <w:p w14:paraId="62A0152C">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11.未尽事宜遵循《通用条款》。</w:t>
      </w:r>
    </w:p>
    <w:p w14:paraId="1EE529CE">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p>
    <w:p w14:paraId="1783AA3B">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p>
    <w:tbl>
      <w:tblPr>
        <w:tblStyle w:val="19"/>
        <w:tblpPr w:leftFromText="180" w:rightFromText="180" w:vertAnchor="text" w:horzAnchor="page" w:tblpX="1552" w:tblpY="605"/>
        <w:tblOverlap w:val="never"/>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1"/>
        <w:gridCol w:w="4529"/>
      </w:tblGrid>
      <w:tr w14:paraId="35999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31" w:type="dxa"/>
            <w:noWrap w:val="0"/>
            <w:vAlign w:val="top"/>
          </w:tcPr>
          <w:p w14:paraId="3B61B60B">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发包人：（</w:t>
            </w:r>
            <w:r>
              <w:rPr>
                <w:rFonts w:hint="eastAsia" w:ascii="仿宋_GB2312" w:hAnsi="仿宋_GB2312" w:eastAsia="仿宋_GB2312" w:cs="仿宋_GB2312"/>
                <w:sz w:val="32"/>
                <w:szCs w:val="32"/>
                <w:highlight w:val="none"/>
                <w:u w:val="single"/>
                <w:lang w:val="en-US" w:eastAsia="zh-CN"/>
              </w:rPr>
              <w:t>公</w:t>
            </w:r>
            <w:r>
              <w:rPr>
                <w:rFonts w:hint="eastAsia" w:ascii="仿宋_GB2312" w:hAnsi="仿宋_GB2312" w:eastAsia="仿宋_GB2312" w:cs="仿宋_GB2312"/>
                <w:sz w:val="32"/>
                <w:szCs w:val="32"/>
                <w:highlight w:val="none"/>
                <w:u w:val="single"/>
              </w:rPr>
              <w:t>章）</w:t>
            </w:r>
          </w:p>
          <w:p w14:paraId="2C7F5941">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兰州大学口腔医院</w:t>
            </w:r>
          </w:p>
          <w:p w14:paraId="2CF762CC">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法定代表人或委托代理人：</w:t>
            </w:r>
          </w:p>
          <w:p w14:paraId="1E222459">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rPr>
            </w:pPr>
          </w:p>
          <w:p w14:paraId="051C2E7F">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rPr>
            </w:pPr>
          </w:p>
          <w:p w14:paraId="3E201099">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single"/>
                <w:lang w:val="en-US" w:eastAsia="zh-CN"/>
              </w:rPr>
              <w:t>部门负责人：</w:t>
            </w:r>
          </w:p>
          <w:p w14:paraId="7759B435">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lang w:val="en-US" w:eastAsia="zh-CN"/>
              </w:rPr>
            </w:pPr>
          </w:p>
          <w:p w14:paraId="6F52714F">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经办人：</w:t>
            </w:r>
          </w:p>
          <w:p w14:paraId="5945295B">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地址：甘肃省兰州市城关区东岗西路199号</w:t>
            </w:r>
          </w:p>
          <w:p w14:paraId="5DAA64B0">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电话：0931-8915051</w:t>
            </w:r>
          </w:p>
          <w:p w14:paraId="54D759F7">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传真：0931-8915051</w:t>
            </w:r>
          </w:p>
          <w:p w14:paraId="4D0280DD">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开户银行：工商银行开发区支行</w:t>
            </w:r>
          </w:p>
          <w:p w14:paraId="6D7A2FA9">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账号：2703000909026407717</w:t>
            </w:r>
          </w:p>
          <w:p w14:paraId="3B2F503E">
            <w:pPr>
              <w:keepNext w:val="0"/>
              <w:keepLines w:val="0"/>
              <w:pageBreakBefore w:val="0"/>
              <w:widowControl/>
              <w:wordWrap/>
              <w:overflowPunct/>
              <w:topLinePunct w:val="0"/>
              <w:bidi w:val="0"/>
              <w:spacing w:line="520" w:lineRule="exact"/>
              <w:jc w:val="lef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统一社会信用代码：</w:t>
            </w:r>
          </w:p>
          <w:p w14:paraId="2C995F1E">
            <w:pPr>
              <w:keepNext w:val="0"/>
              <w:keepLines w:val="0"/>
              <w:pageBreakBefore w:val="0"/>
              <w:widowControl/>
              <w:wordWrap/>
              <w:overflowPunct/>
              <w:topLinePunct w:val="0"/>
              <w:bidi w:val="0"/>
              <w:spacing w:line="520" w:lineRule="exact"/>
              <w:jc w:val="lef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12620000438044673W</w:t>
            </w:r>
          </w:p>
          <w:p w14:paraId="508A76C1">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邮政编码：730000</w:t>
            </w:r>
          </w:p>
          <w:p w14:paraId="7064B0AE">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日期：</w:t>
            </w:r>
            <w:bookmarkStart w:id="77" w:name="OLE_LINK8"/>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日</w:t>
            </w:r>
            <w:bookmarkEnd w:id="77"/>
          </w:p>
        </w:tc>
        <w:tc>
          <w:tcPr>
            <w:tcW w:w="4529" w:type="dxa"/>
            <w:noWrap w:val="0"/>
            <w:vAlign w:val="top"/>
          </w:tcPr>
          <w:p w14:paraId="7E32334B">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承包人：（</w:t>
            </w:r>
            <w:r>
              <w:rPr>
                <w:rFonts w:hint="eastAsia" w:ascii="仿宋_GB2312" w:hAnsi="仿宋_GB2312" w:eastAsia="仿宋_GB2312" w:cs="仿宋_GB2312"/>
                <w:sz w:val="32"/>
                <w:szCs w:val="32"/>
                <w:highlight w:val="none"/>
                <w:u w:val="single"/>
                <w:lang w:eastAsia="zh-CN"/>
              </w:rPr>
              <w:t>公</w:t>
            </w:r>
            <w:r>
              <w:rPr>
                <w:rFonts w:hint="eastAsia" w:ascii="仿宋_GB2312" w:hAnsi="仿宋_GB2312" w:eastAsia="仿宋_GB2312" w:cs="仿宋_GB2312"/>
                <w:sz w:val="32"/>
                <w:szCs w:val="32"/>
                <w:highlight w:val="none"/>
                <w:u w:val="single"/>
              </w:rPr>
              <w:t>章）</w:t>
            </w:r>
          </w:p>
          <w:p w14:paraId="4EDA146D">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rPr>
            </w:pPr>
          </w:p>
          <w:p w14:paraId="677D8C5E">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rPr>
              <w:t>法定代表人或委托代理人：</w:t>
            </w:r>
          </w:p>
          <w:p w14:paraId="3195D3DA">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rPr>
            </w:pPr>
          </w:p>
          <w:p w14:paraId="642DF122">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rPr>
            </w:pPr>
          </w:p>
          <w:p w14:paraId="2C5D7EF0">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经办人：</w:t>
            </w:r>
          </w:p>
          <w:p w14:paraId="42D9F582">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rPr>
            </w:pPr>
          </w:p>
          <w:p w14:paraId="675BBB63">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rPr>
            </w:pPr>
          </w:p>
          <w:p w14:paraId="282D8E63">
            <w:pPr>
              <w:keepNext w:val="0"/>
              <w:keepLines w:val="0"/>
              <w:pageBreakBefore w:val="0"/>
              <w:widowControl w:val="0"/>
              <w:wordWrap/>
              <w:overflowPunct/>
              <w:topLinePunct w:val="0"/>
              <w:bidi w:val="0"/>
              <w:spacing w:line="520" w:lineRule="exact"/>
              <w:ind w:left="4200" w:hanging="4480" w:hangingChars="1400"/>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single"/>
              </w:rPr>
              <w:t>地址：</w:t>
            </w:r>
          </w:p>
          <w:p w14:paraId="23A72B21">
            <w:pPr>
              <w:keepNext w:val="0"/>
              <w:keepLines w:val="0"/>
              <w:pageBreakBefore w:val="0"/>
              <w:widowControl w:val="0"/>
              <w:wordWrap/>
              <w:overflowPunct/>
              <w:topLinePunct w:val="0"/>
              <w:bidi w:val="0"/>
              <w:spacing w:line="520" w:lineRule="exact"/>
              <w:ind w:left="4200" w:hanging="4480" w:hangingChars="1400"/>
              <w:rPr>
                <w:rFonts w:hint="eastAsia" w:ascii="仿宋_GB2312" w:hAnsi="仿宋_GB2312" w:eastAsia="仿宋_GB2312" w:cs="仿宋_GB2312"/>
                <w:sz w:val="32"/>
                <w:szCs w:val="32"/>
                <w:highlight w:val="none"/>
                <w:u w:val="single"/>
                <w:lang w:val="en-US" w:eastAsia="zh-CN"/>
              </w:rPr>
            </w:pPr>
          </w:p>
          <w:p w14:paraId="110F1187">
            <w:pPr>
              <w:keepNext w:val="0"/>
              <w:keepLines w:val="0"/>
              <w:pageBreakBefore w:val="0"/>
              <w:widowControl w:val="0"/>
              <w:wordWrap/>
              <w:overflowPunct/>
              <w:topLinePunct w:val="0"/>
              <w:bidi w:val="0"/>
              <w:spacing w:line="520" w:lineRule="exact"/>
              <w:ind w:left="4200" w:hanging="4480" w:hangingChars="1400"/>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single"/>
              </w:rPr>
              <w:t>电话：</w:t>
            </w:r>
          </w:p>
          <w:p w14:paraId="749FC300">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single"/>
              </w:rPr>
              <w:t>传真：</w:t>
            </w:r>
          </w:p>
          <w:p w14:paraId="475ABA70">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single"/>
              </w:rPr>
              <w:t>开户银行：</w:t>
            </w:r>
          </w:p>
          <w:p w14:paraId="1E6B0FB1">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single"/>
              </w:rPr>
              <w:t>账号：</w:t>
            </w:r>
          </w:p>
          <w:p w14:paraId="5D7CB288">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color="auto"/>
              </w:rPr>
            </w:pPr>
            <w:r>
              <w:rPr>
                <w:rFonts w:hint="eastAsia" w:ascii="仿宋_GB2312" w:hAnsi="仿宋_GB2312" w:eastAsia="仿宋_GB2312" w:cs="仿宋_GB2312"/>
                <w:sz w:val="32"/>
                <w:szCs w:val="32"/>
                <w:highlight w:val="none"/>
                <w:u w:val="single" w:color="auto"/>
              </w:rPr>
              <w:t>统一社会信用代码：</w:t>
            </w:r>
          </w:p>
          <w:p w14:paraId="2F1348AA">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color="auto"/>
                <w:lang w:val="en-US" w:eastAsia="zh-CN"/>
              </w:rPr>
            </w:pPr>
          </w:p>
          <w:p w14:paraId="019AEE7F">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single"/>
              </w:rPr>
              <w:t>邮政编码：</w:t>
            </w:r>
          </w:p>
          <w:p w14:paraId="13834D71">
            <w:pPr>
              <w:keepNext w:val="0"/>
              <w:keepLines w:val="0"/>
              <w:pageBreakBefore w:val="0"/>
              <w:widowControl w:val="0"/>
              <w:wordWrap/>
              <w:overflowPunct/>
              <w:topLinePunct w:val="0"/>
              <w:bidi w:val="0"/>
              <w:spacing w:line="52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rPr>
              <w:t>日期：</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日</w:t>
            </w:r>
          </w:p>
        </w:tc>
      </w:tr>
    </w:tbl>
    <w:p w14:paraId="4BB146E1">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br w:type="page"/>
      </w:r>
      <w:r>
        <w:rPr>
          <w:rFonts w:hint="eastAsia" w:ascii="仿宋_GB2312" w:hAnsi="仿宋_GB2312" w:eastAsia="仿宋_GB2312" w:cs="仿宋_GB2312"/>
          <w:sz w:val="32"/>
          <w:szCs w:val="32"/>
          <w:highlight w:val="none"/>
          <w:lang w:val="en-US" w:eastAsia="zh-CN"/>
        </w:rPr>
        <w:t>附件1：</w:t>
      </w:r>
    </w:p>
    <w:p w14:paraId="63C7DD83">
      <w:pPr>
        <w:keepNext w:val="0"/>
        <w:keepLines w:val="0"/>
        <w:pageBreakBefore w:val="0"/>
        <w:wordWrap/>
        <w:overflowPunct/>
        <w:topLinePunct w:val="0"/>
        <w:bidi w:val="0"/>
        <w:spacing w:line="520" w:lineRule="exact"/>
        <w:jc w:val="center"/>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工程质量保修书</w:t>
      </w:r>
    </w:p>
    <w:p w14:paraId="7829D328">
      <w:pPr>
        <w:keepNext w:val="0"/>
        <w:keepLines w:val="0"/>
        <w:pageBreakBefore w:val="0"/>
        <w:wordWrap/>
        <w:overflowPunct/>
        <w:topLinePunct w:val="0"/>
        <w:bidi w:val="0"/>
        <w:spacing w:line="520" w:lineRule="exact"/>
        <w:ind w:firstLine="640" w:firstLineChars="200"/>
        <w:jc w:val="center"/>
        <w:rPr>
          <w:rFonts w:hint="eastAsia" w:ascii="仿宋_GB2312" w:hAnsi="仿宋_GB2312" w:eastAsia="仿宋_GB2312" w:cs="仿宋_GB2312"/>
          <w:b w:val="0"/>
          <w:bCs w:val="0"/>
          <w:sz w:val="32"/>
          <w:szCs w:val="32"/>
          <w:highlight w:val="none"/>
        </w:rPr>
      </w:pPr>
    </w:p>
    <w:p w14:paraId="10A85A02">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u w:val="single"/>
          <w:lang w:val="en-US"/>
        </w:rPr>
      </w:pPr>
      <w:r>
        <w:rPr>
          <w:rFonts w:hint="eastAsia" w:ascii="仿宋_GB2312" w:hAnsi="仿宋_GB2312" w:eastAsia="仿宋_GB2312" w:cs="仿宋_GB2312"/>
          <w:sz w:val="32"/>
          <w:szCs w:val="32"/>
          <w:highlight w:val="none"/>
        </w:rPr>
        <w:t>发包人（全称）：</w:t>
      </w:r>
      <w:r>
        <w:rPr>
          <w:rFonts w:hint="eastAsia" w:ascii="仿宋_GB2312" w:hAnsi="仿宋_GB2312" w:eastAsia="仿宋_GB2312" w:cs="仿宋_GB2312"/>
          <w:spacing w:val="-1"/>
          <w:sz w:val="32"/>
          <w:szCs w:val="32"/>
          <w:highlight w:val="none"/>
          <w:u w:val="single"/>
        </w:rPr>
        <w:t>兰州大学口腔医院</w:t>
      </w:r>
    </w:p>
    <w:p w14:paraId="4256A9B6">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rPr>
        <w:t>承包人（全称）：</w:t>
      </w:r>
      <w:r>
        <w:rPr>
          <w:rFonts w:hint="eastAsia" w:ascii="仿宋_GB2312" w:hAnsi="仿宋_GB2312" w:eastAsia="仿宋_GB2312" w:cs="仿宋_GB2312"/>
          <w:sz w:val="32"/>
          <w:szCs w:val="32"/>
          <w:highlight w:val="none"/>
          <w:u w:val="single"/>
          <w:lang w:val="en-US" w:eastAsia="zh-CN"/>
        </w:rPr>
        <w:t xml:space="preserve">                </w:t>
      </w:r>
    </w:p>
    <w:p w14:paraId="4328AA13">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为保证</w:t>
      </w:r>
      <w:r>
        <w:rPr>
          <w:rFonts w:hint="eastAsia" w:ascii="仿宋_GB2312" w:hAnsi="仿宋_GB2312" w:eastAsia="仿宋_GB2312" w:cs="仿宋_GB2312"/>
          <w:sz w:val="32"/>
          <w:szCs w:val="32"/>
          <w:highlight w:val="none"/>
          <w:lang w:eastAsia="zh-CN"/>
        </w:rPr>
        <w:t>兰州大学口腔医院</w:t>
      </w:r>
      <w:r>
        <w:rPr>
          <w:rFonts w:hint="eastAsia" w:ascii="仿宋_GB2312" w:hAnsi="仿宋_GB2312" w:eastAsia="仿宋_GB2312" w:cs="仿宋_GB2312"/>
          <w:sz w:val="32"/>
          <w:szCs w:val="32"/>
          <w:highlight w:val="none"/>
          <w:lang w:val="en-US" w:eastAsia="zh-CN"/>
        </w:rPr>
        <w:t>西站门诊部消毒供应室维修改造项目</w:t>
      </w:r>
      <w:r>
        <w:rPr>
          <w:rFonts w:hint="eastAsia" w:ascii="仿宋_GB2312" w:hAnsi="仿宋_GB2312" w:eastAsia="仿宋_GB2312" w:cs="仿宋_GB2312"/>
          <w:sz w:val="32"/>
          <w:szCs w:val="32"/>
          <w:highlight w:val="none"/>
        </w:rPr>
        <w:t>在合理使用期限内正常使用，发包人承包人协商一致签订工程质量保修书。承包人在质量保修期内按照有关管理规定及双方约定承担工程质量保修责任。</w:t>
      </w:r>
    </w:p>
    <w:p w14:paraId="4AA5F8CF">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一、工程质量保修范围和内容</w:t>
      </w:r>
    </w:p>
    <w:p w14:paraId="0DEECA6E">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质量保修范围：双方约定的施工工程。</w:t>
      </w:r>
    </w:p>
    <w:p w14:paraId="18571F21">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质量保修内容：本次项目的全部内容。</w:t>
      </w:r>
    </w:p>
    <w:p w14:paraId="1F5AC03E">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二、质量保修期</w:t>
      </w:r>
    </w:p>
    <w:p w14:paraId="204ABA77">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质量保修期</w:t>
      </w:r>
      <w:r>
        <w:rPr>
          <w:rFonts w:hint="eastAsia" w:ascii="仿宋_GB2312" w:hAnsi="仿宋_GB2312" w:eastAsia="仿宋_GB2312" w:cs="仿宋_GB2312"/>
          <w:sz w:val="32"/>
          <w:szCs w:val="32"/>
          <w:highlight w:val="none"/>
        </w:rPr>
        <w:t>自工程竣工验收合格之日起</w:t>
      </w:r>
      <w:r>
        <w:rPr>
          <w:rFonts w:hint="eastAsia" w:ascii="仿宋_GB2312" w:hAnsi="仿宋_GB2312" w:eastAsia="仿宋_GB2312" w:cs="仿宋_GB2312"/>
          <w:sz w:val="32"/>
          <w:szCs w:val="32"/>
          <w:highlight w:val="none"/>
          <w:lang w:val="en-US" w:eastAsia="zh-CN"/>
        </w:rPr>
        <w:t>计算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质保期内出现的问题或设备故障由承建方免费维修或更换。双方根据国家有关规定，结合具体工程约定质量保修期如下：</w:t>
      </w:r>
    </w:p>
    <w:p w14:paraId="7B869FF6">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1.防水工程为</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p>
    <w:p w14:paraId="423D2FFB">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土建</w:t>
      </w:r>
      <w:r>
        <w:rPr>
          <w:rFonts w:hint="eastAsia" w:ascii="仿宋_GB2312" w:hAnsi="仿宋_GB2312" w:eastAsia="仿宋_GB2312" w:cs="仿宋_GB2312"/>
          <w:sz w:val="32"/>
          <w:szCs w:val="32"/>
          <w:highlight w:val="none"/>
          <w:lang w:val="en-US" w:eastAsia="zh-CN"/>
        </w:rPr>
        <w:t>装修</w:t>
      </w:r>
      <w:r>
        <w:rPr>
          <w:rFonts w:hint="eastAsia" w:ascii="仿宋_GB2312" w:hAnsi="仿宋_GB2312" w:eastAsia="仿宋_GB2312" w:cs="仿宋_GB2312"/>
          <w:sz w:val="32"/>
          <w:szCs w:val="32"/>
          <w:highlight w:val="none"/>
        </w:rPr>
        <w:t>工程为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p>
    <w:p w14:paraId="206FB5FD">
      <w:pPr>
        <w:keepNext w:val="0"/>
        <w:keepLines w:val="0"/>
        <w:pageBreakBefore w:val="0"/>
        <w:numPr>
          <w:ilvl w:val="0"/>
          <w:numId w:val="0"/>
        </w:numPr>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电气管线、给排水管道、设备安装工程为2年；</w:t>
      </w:r>
    </w:p>
    <w:p w14:paraId="189776EF">
      <w:pPr>
        <w:keepNext w:val="0"/>
        <w:keepLines w:val="0"/>
        <w:pageBreakBefore w:val="0"/>
        <w:numPr>
          <w:ilvl w:val="0"/>
          <w:numId w:val="0"/>
        </w:numPr>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4.供热与供冷系统为2个采暖期、供冷期；</w:t>
      </w:r>
    </w:p>
    <w:p w14:paraId="27D0B82F">
      <w:pPr>
        <w:keepNext w:val="0"/>
        <w:keepLines w:val="0"/>
        <w:pageBreakBefore w:val="0"/>
        <w:numPr>
          <w:ilvl w:val="0"/>
          <w:numId w:val="0"/>
        </w:numPr>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其他约定：无。</w:t>
      </w:r>
    </w:p>
    <w:p w14:paraId="6F9A0D23">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三、质量保修责任</w:t>
      </w:r>
    </w:p>
    <w:p w14:paraId="3C227D79">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1.属于保修范围和内容的项目，承包人应在接到修理通知之日后7天内派人修理。承包人不在约定期限内派人修理，发包人可委托其他人员修理，维修费用从质量保修金内扣除。</w:t>
      </w:r>
    </w:p>
    <w:p w14:paraId="272CF9D6">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2.发生需紧急抢修事故（如上水跑水、暖气漏水漏气、燃气漏气等），承包人接到事故通知后，应立即到达事故现场抢修。非承包人施工质量引起的事故，抢修费用由发包人承担。</w:t>
      </w:r>
    </w:p>
    <w:p w14:paraId="4CD5384C">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3.在国家规定的工程合理使用期限内，承包人确保地基基础和主体结构的质量。因承包人原因致使工程在合理使用期限内造成人身和财产损害的，承包人应承担损害赔偿责任。</w:t>
      </w:r>
    </w:p>
    <w:p w14:paraId="00871CCA">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四、质量保修金的支付</w:t>
      </w:r>
    </w:p>
    <w:p w14:paraId="324A9295">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本工程约定的工程质量保修金为结算价款的3%。</w:t>
      </w:r>
    </w:p>
    <w:p w14:paraId="10D494B1">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五、质量保修金的返还</w:t>
      </w:r>
    </w:p>
    <w:p w14:paraId="173982B2">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本工程</w:t>
      </w:r>
      <w:r>
        <w:rPr>
          <w:rFonts w:hint="eastAsia" w:ascii="仿宋_GB2312" w:hAnsi="仿宋_GB2312" w:eastAsia="仿宋_GB2312" w:cs="仿宋_GB2312"/>
          <w:sz w:val="32"/>
          <w:szCs w:val="32"/>
          <w:highlight w:val="none"/>
        </w:rPr>
        <w:t>质保期满且无质量问题，由承包人提出申请后14日内付清。</w:t>
      </w:r>
    </w:p>
    <w:p w14:paraId="54E6BF50">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六、其他</w:t>
      </w:r>
    </w:p>
    <w:p w14:paraId="25D5279D">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本工程质量保修书应为施工合同附件，由施工合同发包人承包人双方共同签署。</w:t>
      </w:r>
    </w:p>
    <w:p w14:paraId="4019BB6D">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r>
        <w:rPr>
          <w:rFonts w:hint="eastAsia" w:ascii="仿宋_GB2312" w:hAnsi="仿宋_GB2312" w:eastAsia="仿宋_GB2312" w:cs="仿宋_GB2312"/>
          <w:sz w:val="32"/>
          <w:szCs w:val="32"/>
          <w:highlight w:val="none"/>
          <w:lang w:val="en-US" w:eastAsia="zh-CN"/>
        </w:rPr>
        <w:t>附件2：</w:t>
      </w:r>
    </w:p>
    <w:p w14:paraId="1D11AE79">
      <w:pPr>
        <w:keepNext w:val="0"/>
        <w:keepLines w:val="0"/>
        <w:pageBreakBefore w:val="0"/>
        <w:wordWrap/>
        <w:overflowPunct/>
        <w:topLinePunct w:val="0"/>
        <w:bidi w:val="0"/>
        <w:spacing w:line="520" w:lineRule="exact"/>
        <w:jc w:val="center"/>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安全生产责任书</w:t>
      </w:r>
    </w:p>
    <w:p w14:paraId="69C83926">
      <w:pPr>
        <w:keepNext w:val="0"/>
        <w:keepLines w:val="0"/>
        <w:pageBreakBefore w:val="0"/>
        <w:wordWrap/>
        <w:overflowPunct/>
        <w:topLinePunct w:val="0"/>
        <w:bidi w:val="0"/>
        <w:spacing w:line="520" w:lineRule="exact"/>
        <w:ind w:firstLine="640" w:firstLineChars="200"/>
        <w:jc w:val="center"/>
        <w:rPr>
          <w:rFonts w:hint="eastAsia" w:ascii="仿宋_GB2312" w:hAnsi="仿宋_GB2312" w:eastAsia="仿宋_GB2312" w:cs="仿宋_GB2312"/>
          <w:b w:val="0"/>
          <w:bCs w:val="0"/>
          <w:sz w:val="32"/>
          <w:szCs w:val="32"/>
          <w:highlight w:val="none"/>
        </w:rPr>
      </w:pPr>
    </w:p>
    <w:p w14:paraId="154571CC">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为认真贯彻“安全第一，预防为主，综合管理”的方针，进一步加强施工安全生产管理，建立健全安全生产责任制和安全生产组织保证体系，防止和减少生产安全事故，保障人身和财产安全，维护施工现场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校园</w:t>
      </w:r>
      <w:r>
        <w:rPr>
          <w:rFonts w:hint="eastAsia" w:ascii="仿宋_GB2312" w:hAnsi="仿宋_GB2312" w:eastAsia="仿宋_GB2312" w:cs="仿宋_GB2312"/>
          <w:sz w:val="32"/>
          <w:szCs w:val="32"/>
          <w:highlight w:val="none"/>
          <w:lang w:val="en-US" w:eastAsia="zh-CN"/>
        </w:rPr>
        <w:t>及医院</w:t>
      </w:r>
      <w:r>
        <w:rPr>
          <w:rFonts w:hint="eastAsia" w:ascii="仿宋_GB2312" w:hAnsi="仿宋_GB2312" w:eastAsia="仿宋_GB2312" w:cs="仿宋_GB2312"/>
          <w:sz w:val="32"/>
          <w:szCs w:val="32"/>
          <w:highlight w:val="none"/>
        </w:rPr>
        <w:t>的安全和稳定，特签订本责任书。</w:t>
      </w:r>
    </w:p>
    <w:p w14:paraId="5D3F49B6">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一、责任书各方有责任、有义务通过履行本责任书提出的责任、义务和权利，共同维护施工现场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校园</w:t>
      </w:r>
      <w:r>
        <w:rPr>
          <w:rFonts w:hint="eastAsia" w:ascii="仿宋_GB2312" w:hAnsi="仿宋_GB2312" w:eastAsia="仿宋_GB2312" w:cs="仿宋_GB2312"/>
          <w:sz w:val="32"/>
          <w:szCs w:val="32"/>
          <w:highlight w:val="none"/>
          <w:lang w:val="en-US" w:eastAsia="zh-CN"/>
        </w:rPr>
        <w:t>及医院</w:t>
      </w:r>
      <w:r>
        <w:rPr>
          <w:rFonts w:hint="eastAsia" w:ascii="仿宋_GB2312" w:hAnsi="仿宋_GB2312" w:eastAsia="仿宋_GB2312" w:cs="仿宋_GB2312"/>
          <w:sz w:val="32"/>
          <w:szCs w:val="32"/>
          <w:highlight w:val="none"/>
        </w:rPr>
        <w:t>的安全秩序。</w:t>
      </w:r>
    </w:p>
    <w:p w14:paraId="201599F8">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二、安全生产目标</w:t>
      </w:r>
    </w:p>
    <w:p w14:paraId="05732763">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1.杜绝重大伤亡事故的发生。</w:t>
      </w:r>
    </w:p>
    <w:p w14:paraId="5FEC7DAE">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2.杜绝安全、生产事故、重大火灾的发生；预防一般性安全事故。</w:t>
      </w:r>
    </w:p>
    <w:p w14:paraId="03A3451B">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3.杜绝重大治安、刑事案件的发生。</w:t>
      </w:r>
    </w:p>
    <w:p w14:paraId="3151B391">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4.杜绝食物中毒等安全事故的发生。</w:t>
      </w:r>
    </w:p>
    <w:p w14:paraId="2CD61418">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三、责任书各方责任、义务及权利</w:t>
      </w:r>
    </w:p>
    <w:p w14:paraId="32F9CDDE">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1.施工单位</w:t>
      </w:r>
    </w:p>
    <w:p w14:paraId="03DF0A58">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1）应根据国家和地方的相关法律法规、工程建设标准、勘察设计文件及合同严格做好施工安全管理、施工成本控制、施工进度控制、施工质量控制、施工合同管理及与施工有关的组织与协调等。</w:t>
      </w:r>
    </w:p>
    <w:p w14:paraId="6DAD9980">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2）应严格按照《中华人民共和国安全生产法》《建设工程安全生产管理条例》《兰州大学建设工程项目管理办法（试行）》《兰州大学维修改造工程管理办法》</w:t>
      </w:r>
      <w:r>
        <w:rPr>
          <w:rFonts w:hint="eastAsia" w:ascii="仿宋_GB2312" w:hAnsi="仿宋_GB2312" w:eastAsia="仿宋_GB2312" w:cs="仿宋_GB2312"/>
          <w:sz w:val="32"/>
          <w:szCs w:val="32"/>
          <w:highlight w:val="none"/>
          <w:lang w:eastAsia="zh-CN"/>
        </w:rPr>
        <w:t>《兰州大学</w:t>
      </w:r>
      <w:r>
        <w:rPr>
          <w:rFonts w:hint="eastAsia" w:ascii="仿宋_GB2312" w:hAnsi="仿宋_GB2312" w:eastAsia="仿宋_GB2312" w:cs="仿宋_GB2312"/>
          <w:sz w:val="32"/>
          <w:szCs w:val="32"/>
          <w:highlight w:val="none"/>
          <w:lang w:val="en-US" w:eastAsia="zh-CN"/>
        </w:rPr>
        <w:t>口腔医院</w:t>
      </w:r>
      <w:r>
        <w:rPr>
          <w:rFonts w:hint="eastAsia" w:ascii="仿宋_GB2312" w:hAnsi="仿宋_GB2312" w:eastAsia="仿宋_GB2312" w:cs="仿宋_GB2312"/>
          <w:sz w:val="32"/>
          <w:szCs w:val="32"/>
          <w:highlight w:val="none"/>
          <w:lang w:eastAsia="zh-CN"/>
        </w:rPr>
        <w:t>维修改造</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lang w:eastAsia="zh-CN"/>
        </w:rPr>
        <w:t>管理办法》</w:t>
      </w:r>
      <w:r>
        <w:rPr>
          <w:rFonts w:hint="eastAsia" w:ascii="仿宋_GB2312" w:hAnsi="仿宋_GB2312" w:eastAsia="仿宋_GB2312" w:cs="仿宋_GB2312"/>
          <w:sz w:val="32"/>
          <w:szCs w:val="32"/>
          <w:highlight w:val="none"/>
        </w:rPr>
        <w:t>及国家工程建设领域有关施工及验收规范，从安全、质量、资金、进度、服务等方面确保工程项目顺利实施。</w:t>
      </w:r>
    </w:p>
    <w:p w14:paraId="2CF26B7B">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3）施工单位在施工中必须按照工程设计图纸和施工技术规范标准组织施工，不得擅自修改工程设计，不得偷工减料，发现设计文件和图纸有差错的，应及时提出意见和建议。</w:t>
      </w:r>
    </w:p>
    <w:p w14:paraId="11B35583">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4）按规范要求配备专职安全员，对施工项目进行全过程、全方位的安全管理和监督。</w:t>
      </w:r>
    </w:p>
    <w:p w14:paraId="21AD0021">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5）维护施工现场的安全生产秩序和参建各方的合法权益。</w:t>
      </w:r>
    </w:p>
    <w:p w14:paraId="2C7E9C01">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6）成立由项目负责人为第一责任人的施工安全管理领导小组，并负责行使以下职能：</w:t>
      </w:r>
    </w:p>
    <w:p w14:paraId="423BF9C3">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①制订《施工现场安全生产管理实施方案》并组织实施；</w:t>
      </w:r>
    </w:p>
    <w:p w14:paraId="18D6426D">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②对劳务人员开展法律法规、安全生产、职业道德等方面的宣传教育；</w:t>
      </w:r>
    </w:p>
    <w:p w14:paraId="7D9D012F">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③加强对劳务班组及相关管理人员的日常监管；</w:t>
      </w:r>
    </w:p>
    <w:p w14:paraId="4DD8D67C">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④协调施工现场安全生产管理工作，化解可能引起纠纷的各类矛盾，及时处置紧急突发事件。</w:t>
      </w:r>
    </w:p>
    <w:p w14:paraId="1B5750C4">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（2）权利</w:t>
      </w:r>
    </w:p>
    <w:p w14:paraId="0586AD14">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1）严格检查各作业班组及相关人员的有效证件并存档；同时开展对相关作业人员的三级安全教育。</w:t>
      </w:r>
    </w:p>
    <w:p w14:paraId="6B7E173A">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2）督查作业班组安全文明生产制度的制定和执行情况。</w:t>
      </w:r>
    </w:p>
    <w:p w14:paraId="5785E950">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3）加强施工现场的日常管理，及时制止各类违章行为。</w:t>
      </w:r>
    </w:p>
    <w:p w14:paraId="30CBD1E8">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4）与各作业班组订立安全生产管理责任书，明确各类恶性事件的制造者必须承担的责任和后果。</w:t>
      </w:r>
    </w:p>
    <w:p w14:paraId="4A795309">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5）发生严重安全事件时，及时报告</w:t>
      </w:r>
      <w:r>
        <w:rPr>
          <w:rFonts w:hint="eastAsia" w:ascii="仿宋_GB2312" w:hAnsi="仿宋_GB2312" w:eastAsia="仿宋_GB2312" w:cs="仿宋_GB2312"/>
          <w:sz w:val="32"/>
          <w:szCs w:val="32"/>
          <w:highlight w:val="none"/>
          <w:lang w:val="en-US" w:eastAsia="zh-CN"/>
        </w:rPr>
        <w:t>发包人及行政</w:t>
      </w:r>
      <w:r>
        <w:rPr>
          <w:rFonts w:hint="eastAsia" w:ascii="仿宋_GB2312" w:hAnsi="仿宋_GB2312" w:eastAsia="仿宋_GB2312" w:cs="仿宋_GB2312"/>
          <w:sz w:val="32"/>
          <w:szCs w:val="32"/>
          <w:highlight w:val="none"/>
        </w:rPr>
        <w:t>主管部门。</w:t>
      </w:r>
    </w:p>
    <w:p w14:paraId="2F6400C4">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rPr>
        <w:t>.保障部</w:t>
      </w:r>
    </w:p>
    <w:p w14:paraId="0BEA6A54">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（1）责任和义务</w:t>
      </w:r>
    </w:p>
    <w:p w14:paraId="21579075">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1）组建施工安全管理领导小组，组织制定安全生产管理办法和重大安全事故应急预案。</w:t>
      </w:r>
    </w:p>
    <w:p w14:paraId="4A3F1E8F">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2）定期或不定期开展施工现场的安全检查，督促施工单位排除各类隐患并整改，落实本责任书条款。</w:t>
      </w:r>
    </w:p>
    <w:p w14:paraId="5B3EAEC0">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3）发生安全突发事件，分管施工领导和项目负责人第一时间赶赴现场，并及时报告相关部门，配合开展事件的善后处理及事件调查。</w:t>
      </w:r>
    </w:p>
    <w:p w14:paraId="0B6BB1CF">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（2）权利</w:t>
      </w:r>
    </w:p>
    <w:p w14:paraId="76708FFA">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1）签订合同时，要求施工单位签订本责任书。</w:t>
      </w:r>
    </w:p>
    <w:p w14:paraId="1E51079F">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2）对施工现场发生安全的事件，提出包括限期整改、责令停工等在内的处置意见，必要时报告上级主管部门。</w:t>
      </w:r>
    </w:p>
    <w:p w14:paraId="151EBA66">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四、本责任书为工程施工合同的组成部分。</w:t>
      </w:r>
    </w:p>
    <w:p w14:paraId="0D174258">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五、本责任书未尽事宜，执行施工合同有关安全施工条款。</w:t>
      </w:r>
    </w:p>
    <w:p w14:paraId="20EF7C7C">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186BB7B9">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0E81E4E8">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31CE8831">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0246CDE2">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172ADE36">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255A521E">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444869CB">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2C924563">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4723E5D7">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088D41C3">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7AED7B90">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2A6B1B1E">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0D528418">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3D1CDC1E">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4965D041">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07DB9F1A">
      <w:pPr>
        <w:pStyle w:val="6"/>
        <w:widowControl w:val="0"/>
        <w:ind w:firstLine="0" w:firstLineChars="0"/>
        <w:rPr>
          <w:rFonts w:hint="default"/>
        </w:rPr>
      </w:pPr>
    </w:p>
    <w:bookmarkEnd w:id="23"/>
    <w:p w14:paraId="5E17B104">
      <w:pPr>
        <w:widowControl w:val="0"/>
        <w:spacing w:line="360" w:lineRule="auto"/>
        <w:jc w:val="center"/>
        <w:rPr>
          <w:rFonts w:hint="default" w:ascii="Times New Roman" w:hAnsi="Times New Roman" w:eastAsia="Arial Unicode MS" w:cs="Times New Roman"/>
          <w:b w:val="0"/>
          <w:bCs w:val="0"/>
          <w:color w:val="auto"/>
          <w:kern w:val="44"/>
          <w:sz w:val="44"/>
          <w:szCs w:val="44"/>
          <w:u w:val="none" w:color="000000"/>
          <w:lang w:val="en-US" w:eastAsia="zh-CN" w:bidi="ar-SA"/>
        </w:rPr>
      </w:pPr>
    </w:p>
    <w:p w14:paraId="034759F8">
      <w:pPr>
        <w:widowControl w:val="0"/>
        <w:spacing w:line="360" w:lineRule="auto"/>
        <w:jc w:val="center"/>
        <w:rPr>
          <w:rFonts w:hint="default" w:ascii="Times New Roman" w:hAnsi="Times New Roman" w:eastAsia="Arial Unicode MS" w:cs="Times New Roman"/>
          <w:b w:val="0"/>
          <w:bCs w:val="0"/>
          <w:color w:val="auto"/>
          <w:kern w:val="44"/>
          <w:sz w:val="44"/>
          <w:szCs w:val="44"/>
          <w:u w:val="none" w:color="000000"/>
          <w:lang w:val="en-US" w:eastAsia="zh-CN" w:bidi="ar-SA"/>
        </w:rPr>
      </w:pPr>
    </w:p>
    <w:p w14:paraId="6D9860D6">
      <w:pPr>
        <w:widowControl w:val="0"/>
        <w:spacing w:line="360" w:lineRule="auto"/>
        <w:jc w:val="center"/>
        <w:rPr>
          <w:rFonts w:hint="default" w:ascii="Times New Roman" w:hAnsi="Times New Roman" w:eastAsia="Arial Unicode MS" w:cs="Times New Roman"/>
          <w:b w:val="0"/>
          <w:bCs w:val="0"/>
          <w:color w:val="auto"/>
          <w:kern w:val="44"/>
          <w:sz w:val="44"/>
          <w:szCs w:val="44"/>
          <w:u w:val="none" w:color="000000"/>
          <w:lang w:val="en-US" w:eastAsia="zh-CN" w:bidi="ar-SA"/>
        </w:rPr>
      </w:pPr>
    </w:p>
    <w:p w14:paraId="6BECD8DC">
      <w:pPr>
        <w:widowControl w:val="0"/>
        <w:spacing w:line="360" w:lineRule="auto"/>
        <w:jc w:val="center"/>
        <w:rPr>
          <w:rFonts w:hint="default" w:ascii="Times New Roman" w:hAnsi="Times New Roman" w:eastAsia="Arial Unicode MS" w:cs="Times New Roman"/>
          <w:b w:val="0"/>
          <w:bCs w:val="0"/>
          <w:color w:val="auto"/>
          <w:kern w:val="44"/>
          <w:sz w:val="44"/>
          <w:szCs w:val="44"/>
          <w:u w:val="none" w:color="000000"/>
          <w:lang w:val="en-US" w:eastAsia="zh-CN" w:bidi="ar-SA"/>
        </w:rPr>
      </w:pPr>
    </w:p>
    <w:p w14:paraId="5DED87BE">
      <w:pPr>
        <w:widowControl w:val="0"/>
        <w:spacing w:line="360" w:lineRule="auto"/>
        <w:jc w:val="center"/>
        <w:rPr>
          <w:rFonts w:hint="default" w:ascii="Times New Roman" w:hAnsi="Times New Roman" w:eastAsia="Arial Unicode MS" w:cs="Times New Roman"/>
          <w:b w:val="0"/>
          <w:bCs w:val="0"/>
          <w:color w:val="auto"/>
          <w:kern w:val="44"/>
          <w:sz w:val="44"/>
          <w:szCs w:val="44"/>
          <w:u w:val="none" w:color="000000"/>
          <w:lang w:val="en-US" w:eastAsia="zh-CN" w:bidi="ar-SA"/>
        </w:rPr>
      </w:pPr>
    </w:p>
    <w:p w14:paraId="77ACF010">
      <w:pPr>
        <w:widowControl w:val="0"/>
        <w:spacing w:line="360" w:lineRule="auto"/>
        <w:jc w:val="center"/>
        <w:rPr>
          <w:rFonts w:hint="default" w:ascii="Times New Roman" w:hAnsi="Times New Roman" w:eastAsia="Arial Unicode MS" w:cs="Times New Roman"/>
          <w:b w:val="0"/>
          <w:bCs w:val="0"/>
          <w:color w:val="auto"/>
          <w:kern w:val="44"/>
          <w:sz w:val="44"/>
          <w:szCs w:val="44"/>
          <w:u w:val="none" w:color="000000"/>
          <w:lang w:val="en-US" w:eastAsia="zh-CN" w:bidi="ar-SA"/>
        </w:rPr>
      </w:pPr>
      <w:r>
        <w:rPr>
          <w:rFonts w:hint="default" w:ascii="Times New Roman" w:hAnsi="Times New Roman" w:eastAsia="Arial Unicode MS" w:cs="Times New Roman"/>
          <w:b w:val="0"/>
          <w:bCs w:val="0"/>
          <w:color w:val="auto"/>
          <w:kern w:val="44"/>
          <w:sz w:val="44"/>
          <w:szCs w:val="44"/>
          <w:u w:val="none" w:color="000000"/>
          <w:lang w:val="en-US" w:eastAsia="zh-CN" w:bidi="ar-SA"/>
        </w:rPr>
        <w:t>第五章响应文件相关材料格式</w:t>
      </w:r>
    </w:p>
    <w:tbl>
      <w:tblPr>
        <w:tblStyle w:val="18"/>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14:paraId="102C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noWrap w:val="0"/>
            <w:vAlign w:val="top"/>
          </w:tcPr>
          <w:p w14:paraId="5691B56E">
            <w:pPr>
              <w:widowControl w:val="0"/>
              <w:spacing w:line="240" w:lineRule="auto"/>
              <w:textAlignment w:val="baseline"/>
              <w:rPr>
                <w:rFonts w:hint="default" w:ascii="Times New Roman" w:hAnsi="Times New Roman" w:eastAsia="仿宋" w:cs="Times New Roman"/>
                <w:b/>
                <w:color w:val="auto"/>
                <w:sz w:val="32"/>
                <w:szCs w:val="28"/>
              </w:rPr>
            </w:pPr>
            <w:bookmarkStart w:id="78" w:name="_Toc384554133"/>
            <w:bookmarkStart w:id="79" w:name="_Toc384632207"/>
            <w:r>
              <w:rPr>
                <w:rFonts w:hint="default" w:ascii="Times New Roman" w:hAnsi="Times New Roman" w:eastAsia="仿宋" w:cs="Times New Roman"/>
                <w:b/>
                <w:color w:val="auto"/>
                <w:sz w:val="32"/>
                <w:szCs w:val="28"/>
              </w:rPr>
              <w:t>正本|副本</w:t>
            </w:r>
            <w:bookmarkEnd w:id="78"/>
            <w:bookmarkEnd w:id="79"/>
          </w:p>
        </w:tc>
      </w:tr>
    </w:tbl>
    <w:p w14:paraId="1B5C2C4B">
      <w:pPr>
        <w:spacing w:line="240" w:lineRule="auto"/>
        <w:rPr>
          <w:rFonts w:hint="eastAsia" w:ascii="仿宋" w:hAnsi="仿宋" w:eastAsia="仿宋" w:cs="仿宋"/>
          <w:color w:val="auto"/>
          <w:sz w:val="32"/>
          <w:szCs w:val="32"/>
        </w:rPr>
      </w:pPr>
      <w:bookmarkStart w:id="80" w:name="_Toc342615447"/>
    </w:p>
    <w:p w14:paraId="27AF772C">
      <w:pPr>
        <w:spacing w:line="240" w:lineRule="auto"/>
        <w:jc w:val="center"/>
        <w:rPr>
          <w:rFonts w:hint="eastAsia" w:ascii="仿宋" w:hAnsi="仿宋" w:eastAsia="仿宋" w:cs="仿宋"/>
          <w:color w:val="auto"/>
          <w:sz w:val="28"/>
          <w:szCs w:val="28"/>
        </w:rPr>
      </w:pPr>
      <w:bookmarkStart w:id="81" w:name="_Toc23823"/>
    </w:p>
    <w:p w14:paraId="5A9F0B35">
      <w:pPr>
        <w:spacing w:line="240" w:lineRule="auto"/>
        <w:jc w:val="center"/>
        <w:rPr>
          <w:rFonts w:hint="eastAsia" w:ascii="方正小标宋简体" w:hAnsi="方正小标宋简体" w:eastAsia="方正小标宋简体" w:cs="方正小标宋简体"/>
          <w:color w:val="auto"/>
          <w:sz w:val="96"/>
          <w:szCs w:val="96"/>
          <w:lang w:val="en-US" w:eastAsia="zh-CN"/>
        </w:rPr>
      </w:pPr>
      <w:r>
        <w:rPr>
          <w:rFonts w:hint="eastAsia" w:ascii="方正小标宋简体" w:hAnsi="方正小标宋简体" w:eastAsia="方正小标宋简体" w:cs="方正小标宋简体"/>
          <w:color w:val="auto"/>
          <w:sz w:val="96"/>
          <w:szCs w:val="96"/>
          <w:lang w:val="en-US" w:eastAsia="zh-CN"/>
        </w:rPr>
        <w:t>XX项目</w:t>
      </w:r>
    </w:p>
    <w:p w14:paraId="464467C1">
      <w:pPr>
        <w:spacing w:line="240" w:lineRule="auto"/>
        <w:jc w:val="center"/>
        <w:rPr>
          <w:rFonts w:hint="eastAsia" w:ascii="方正小标宋简体" w:hAnsi="方正小标宋简体" w:eastAsia="方正小标宋简体" w:cs="方正小标宋简体"/>
          <w:color w:val="auto"/>
          <w:sz w:val="24"/>
          <w:szCs w:val="24"/>
        </w:rPr>
      </w:pPr>
    </w:p>
    <w:p w14:paraId="79C28DFA">
      <w:pPr>
        <w:spacing w:line="240" w:lineRule="auto"/>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响应文件</w:t>
      </w:r>
    </w:p>
    <w:p w14:paraId="526F01C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方正小标宋简体" w:hAnsi="方正小标宋简体" w:eastAsia="方正小标宋简体" w:cs="方正小标宋简体"/>
          <w:sz w:val="28"/>
          <w:szCs w:val="28"/>
          <w:u w:val="single" w:color="auto"/>
          <w:lang w:val="en-US" w:eastAsia="zh-CN"/>
        </w:rPr>
      </w:pPr>
      <w:r>
        <w:rPr>
          <w:rFonts w:hint="eastAsia" w:ascii="方正小标宋简体" w:hAnsi="方正小标宋简体" w:eastAsia="方正小标宋简体" w:cs="方正小标宋简体"/>
          <w:sz w:val="28"/>
          <w:szCs w:val="28"/>
        </w:rPr>
        <w:t>项</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 xml:space="preserve"> 目 </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名</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 xml:space="preserve"> 称：</w:t>
      </w:r>
      <w:r>
        <w:rPr>
          <w:rFonts w:hint="eastAsia" w:ascii="方正小标宋简体" w:hAnsi="方正小标宋简体" w:eastAsia="方正小标宋简体" w:cs="方正小标宋简体"/>
          <w:sz w:val="28"/>
          <w:szCs w:val="28"/>
          <w:u w:val="single" w:color="auto"/>
          <w:lang w:val="en-US" w:eastAsia="zh-CN"/>
        </w:rPr>
        <w:t xml:space="preserve">                                     </w:t>
      </w:r>
    </w:p>
    <w:p w14:paraId="65CED18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方正小标宋简体" w:hAnsi="方正小标宋简体" w:eastAsia="方正小标宋简体" w:cs="方正小标宋简体"/>
          <w:sz w:val="28"/>
          <w:szCs w:val="28"/>
          <w:u w:val="single" w:color="auto"/>
          <w:lang w:val="en-US" w:eastAsia="zh-CN"/>
        </w:rPr>
      </w:pPr>
      <w:r>
        <w:rPr>
          <w:rFonts w:hint="eastAsia" w:ascii="方正小标宋简体" w:hAnsi="方正小标宋简体" w:eastAsia="方正小标宋简体" w:cs="方正小标宋简体"/>
          <w:sz w:val="28"/>
          <w:szCs w:val="28"/>
        </w:rPr>
        <w:t xml:space="preserve">项 </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目</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 xml:space="preserve"> 编 </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号：</w:t>
      </w:r>
      <w:r>
        <w:rPr>
          <w:rFonts w:hint="eastAsia" w:ascii="方正小标宋简体" w:hAnsi="方正小标宋简体" w:eastAsia="方正小标宋简体" w:cs="方正小标宋简体"/>
          <w:sz w:val="28"/>
          <w:szCs w:val="28"/>
          <w:u w:val="single" w:color="auto"/>
          <w:lang w:val="en-US" w:eastAsia="zh-CN"/>
        </w:rPr>
        <w:t xml:space="preserve">                                     </w:t>
      </w:r>
      <w:r>
        <w:rPr>
          <w:rFonts w:hint="eastAsia" w:ascii="方正小标宋简体" w:hAnsi="方正小标宋简体" w:eastAsia="方正小标宋简体" w:cs="方正小标宋简体"/>
          <w:sz w:val="28"/>
          <w:szCs w:val="28"/>
        </w:rPr>
        <w:br w:type="textWrapping"/>
      </w:r>
      <w:r>
        <w:rPr>
          <w:rFonts w:hint="eastAsia" w:ascii="方正小标宋简体" w:hAnsi="方正小标宋简体" w:eastAsia="方正小标宋简体" w:cs="方正小标宋简体"/>
          <w:sz w:val="28"/>
          <w:szCs w:val="28"/>
        </w:rPr>
        <w:t>响</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 xml:space="preserve"> 应</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 xml:space="preserve"> 标 </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段：</w:t>
      </w:r>
      <w:r>
        <w:rPr>
          <w:rFonts w:hint="eastAsia" w:ascii="方正小标宋简体" w:hAnsi="方正小标宋简体" w:eastAsia="方正小标宋简体" w:cs="方正小标宋简体"/>
          <w:sz w:val="28"/>
          <w:szCs w:val="28"/>
          <w:u w:val="single" w:color="auto"/>
          <w:lang w:val="en-US" w:eastAsia="zh-CN"/>
        </w:rPr>
        <w:t xml:space="preserve">                                     </w:t>
      </w:r>
    </w:p>
    <w:p w14:paraId="3AB69C0C">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方正小标宋简体" w:hAnsi="方正小标宋简体" w:eastAsia="方正小标宋简体" w:cs="方正小标宋简体"/>
          <w:sz w:val="28"/>
          <w:szCs w:val="28"/>
          <w:u w:val="single" w:color="auto"/>
          <w:lang w:val="en-US" w:eastAsia="zh-CN"/>
        </w:rPr>
      </w:pPr>
      <w:r>
        <w:rPr>
          <w:rFonts w:hint="eastAsia" w:ascii="方正小标宋简体" w:hAnsi="方正小标宋简体" w:eastAsia="方正小标宋简体" w:cs="方正小标宋简体"/>
          <w:sz w:val="28"/>
          <w:szCs w:val="28"/>
        </w:rPr>
        <w:t>供 应 商 名 称：</w:t>
      </w:r>
      <w:r>
        <w:rPr>
          <w:rFonts w:hint="eastAsia" w:ascii="方正小标宋简体" w:hAnsi="方正小标宋简体" w:eastAsia="方正小标宋简体" w:cs="方正小标宋简体"/>
          <w:sz w:val="28"/>
          <w:szCs w:val="28"/>
          <w:u w:val="single" w:color="auto"/>
          <w:lang w:val="en-US" w:eastAsia="zh-CN"/>
        </w:rPr>
        <w:t xml:space="preserve">              （公章）               </w:t>
      </w:r>
      <w:r>
        <w:rPr>
          <w:rFonts w:hint="eastAsia" w:ascii="方正小标宋简体" w:hAnsi="方正小标宋简体" w:eastAsia="方正小标宋简体" w:cs="方正小标宋简体"/>
          <w:sz w:val="28"/>
          <w:szCs w:val="28"/>
        </w:rPr>
        <w:br w:type="textWrapping"/>
      </w:r>
      <w:r>
        <w:rPr>
          <w:rFonts w:hint="eastAsia" w:ascii="方正小标宋简体" w:hAnsi="方正小标宋简体" w:eastAsia="方正小标宋简体" w:cs="方正小标宋简体"/>
          <w:sz w:val="28"/>
          <w:szCs w:val="28"/>
        </w:rPr>
        <w:t>供 应 商 地 址：</w:t>
      </w:r>
      <w:r>
        <w:rPr>
          <w:rFonts w:hint="eastAsia" w:ascii="方正小标宋简体" w:hAnsi="方正小标宋简体" w:eastAsia="方正小标宋简体" w:cs="方正小标宋简体"/>
          <w:sz w:val="28"/>
          <w:szCs w:val="28"/>
          <w:u w:val="single" w:color="auto"/>
          <w:lang w:val="en-US" w:eastAsia="zh-CN"/>
        </w:rPr>
        <w:t xml:space="preserve">                                     </w:t>
      </w:r>
      <w:r>
        <w:rPr>
          <w:rFonts w:hint="eastAsia" w:ascii="方正小标宋简体" w:hAnsi="方正小标宋简体" w:eastAsia="方正小标宋简体" w:cs="方正小标宋简体"/>
          <w:sz w:val="28"/>
          <w:szCs w:val="28"/>
        </w:rPr>
        <w:br w:type="textWrapping"/>
      </w:r>
      <w:r>
        <w:rPr>
          <w:rFonts w:hint="eastAsia" w:ascii="方正小标宋简体" w:hAnsi="方正小标宋简体" w:eastAsia="方正小标宋简体" w:cs="方正小标宋简体"/>
          <w:sz w:val="28"/>
          <w:szCs w:val="28"/>
        </w:rPr>
        <w:t xml:space="preserve">联 </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 xml:space="preserve">系 </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人：</w:t>
      </w:r>
      <w:r>
        <w:rPr>
          <w:rFonts w:hint="eastAsia" w:ascii="方正小标宋简体" w:hAnsi="方正小标宋简体" w:eastAsia="方正小标宋简体" w:cs="方正小标宋简体"/>
          <w:sz w:val="28"/>
          <w:szCs w:val="28"/>
          <w:u w:val="single" w:color="auto"/>
          <w:lang w:val="en-US" w:eastAsia="zh-CN"/>
        </w:rPr>
        <w:t xml:space="preserve">                                     </w:t>
      </w:r>
      <w:r>
        <w:rPr>
          <w:rFonts w:hint="eastAsia" w:ascii="方正小标宋简体" w:hAnsi="方正小标宋简体" w:eastAsia="方正小标宋简体" w:cs="方正小标宋简体"/>
          <w:sz w:val="28"/>
          <w:szCs w:val="28"/>
        </w:rPr>
        <w:br w:type="textWrapping"/>
      </w:r>
      <w:r>
        <w:rPr>
          <w:rFonts w:hint="eastAsia" w:ascii="方正小标宋简体" w:hAnsi="方正小标宋简体" w:eastAsia="方正小标宋简体" w:cs="方正小标宋简体"/>
          <w:sz w:val="28"/>
          <w:szCs w:val="28"/>
        </w:rPr>
        <w:t xml:space="preserve">联 </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 xml:space="preserve">系 </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 xml:space="preserve">电 </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话：</w:t>
      </w:r>
      <w:r>
        <w:rPr>
          <w:rFonts w:hint="eastAsia" w:ascii="方正小标宋简体" w:hAnsi="方正小标宋简体" w:eastAsia="方正小标宋简体" w:cs="方正小标宋简体"/>
          <w:sz w:val="28"/>
          <w:szCs w:val="28"/>
          <w:u w:val="single" w:color="auto"/>
          <w:lang w:val="en-US" w:eastAsia="zh-CN"/>
        </w:rPr>
        <w:t xml:space="preserve">                                     </w:t>
      </w:r>
    </w:p>
    <w:p w14:paraId="5377D40E">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方正小标宋简体" w:hAnsi="方正小标宋简体" w:eastAsia="方正小标宋简体" w:cs="方正小标宋简体"/>
          <w:sz w:val="28"/>
          <w:szCs w:val="28"/>
        </w:rPr>
      </w:pPr>
    </w:p>
    <w:p w14:paraId="703C9330">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年   月   日</w:t>
      </w:r>
    </w:p>
    <w:p w14:paraId="251388C9">
      <w:pPr>
        <w:spacing w:line="240" w:lineRule="auto"/>
        <w:jc w:val="center"/>
        <w:rPr>
          <w:rFonts w:hint="eastAsia" w:ascii="仿宋" w:hAnsi="仿宋" w:eastAsia="仿宋" w:cs="仿宋"/>
          <w:color w:val="auto"/>
          <w:sz w:val="28"/>
          <w:szCs w:val="28"/>
        </w:rPr>
      </w:pPr>
    </w:p>
    <w:p w14:paraId="41BB60F6">
      <w:pPr>
        <w:spacing w:line="240" w:lineRule="auto"/>
        <w:jc w:val="center"/>
        <w:rPr>
          <w:rFonts w:hint="eastAsia" w:ascii="仿宋" w:hAnsi="仿宋" w:eastAsia="仿宋" w:cs="仿宋"/>
          <w:color w:val="auto"/>
          <w:sz w:val="28"/>
          <w:szCs w:val="28"/>
        </w:rPr>
      </w:pPr>
    </w:p>
    <w:p w14:paraId="50FC37F9">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响应文件书脊格式</w:t>
      </w:r>
    </w:p>
    <w:tbl>
      <w:tblPr>
        <w:tblStyle w:val="18"/>
        <w:tblpPr w:leftFromText="180" w:rightFromText="180" w:vertAnchor="text" w:horzAnchor="margin" w:tblpXSpec="center" w:tblpY="1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tblGrid>
      <w:tr w14:paraId="4DF2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3" w:hRule="atLeast"/>
        </w:trPr>
        <w:tc>
          <w:tcPr>
            <w:tcW w:w="817" w:type="dxa"/>
            <w:noWrap w:val="0"/>
            <w:textDirection w:val="tbRlV"/>
            <w:vAlign w:val="center"/>
          </w:tcPr>
          <w:p w14:paraId="036295DB">
            <w:pPr>
              <w:spacing w:line="240" w:lineRule="auto"/>
              <w:ind w:left="113" w:right="113" w:firstLine="1265" w:firstLineChars="600"/>
              <w:textAlignment w:val="baseline"/>
              <w:rPr>
                <w:rFonts w:hint="eastAsia" w:ascii="黑体" w:hAnsi="黑体" w:eastAsia="黑体" w:cs="仿宋"/>
                <w:b/>
                <w:color w:val="auto"/>
                <w:szCs w:val="21"/>
              </w:rPr>
            </w:pPr>
            <w:r>
              <w:rPr>
                <w:rFonts w:hint="eastAsia" w:ascii="黑体" w:hAnsi="黑体" w:eastAsia="黑体" w:cs="仿宋"/>
                <w:b/>
                <w:bCs/>
                <w:color w:val="auto"/>
                <w:szCs w:val="21"/>
                <w:lang w:eastAsia="zh-CN"/>
              </w:rPr>
              <w:t>项目编号：</w:t>
            </w:r>
            <w:r>
              <w:rPr>
                <w:rFonts w:hint="eastAsia" w:ascii="黑体" w:hAnsi="黑体" w:eastAsia="黑体" w:cs="仿宋"/>
                <w:b/>
                <w:bCs/>
                <w:color w:val="auto"/>
                <w:szCs w:val="21"/>
                <w:lang w:val="en-US" w:eastAsia="zh-CN"/>
              </w:rPr>
              <w:t>202504002</w:t>
            </w:r>
            <w:r>
              <w:rPr>
                <w:rFonts w:hint="eastAsia" w:ascii="黑体" w:hAnsi="黑体" w:eastAsia="黑体" w:cs="仿宋"/>
                <w:b/>
                <w:bCs/>
                <w:color w:val="auto"/>
                <w:szCs w:val="21"/>
              </w:rPr>
              <w:t>第一标段公司名称：</w:t>
            </w:r>
          </w:p>
        </w:tc>
      </w:tr>
    </w:tbl>
    <w:p w14:paraId="1ED33498">
      <w:pPr>
        <w:spacing w:line="240" w:lineRule="auto"/>
        <w:jc w:val="center"/>
        <w:rPr>
          <w:rFonts w:hint="eastAsia" w:ascii="仿宋" w:hAnsi="仿宋" w:eastAsia="仿宋" w:cs="仿宋"/>
          <w:color w:val="auto"/>
          <w:sz w:val="28"/>
          <w:szCs w:val="28"/>
        </w:rPr>
      </w:pPr>
    </w:p>
    <w:p w14:paraId="73D5D28A">
      <w:pPr>
        <w:spacing w:line="240" w:lineRule="auto"/>
        <w:jc w:val="center"/>
        <w:rPr>
          <w:rFonts w:hint="eastAsia" w:ascii="仿宋" w:hAnsi="仿宋" w:eastAsia="仿宋" w:cs="仿宋"/>
          <w:color w:val="auto"/>
          <w:sz w:val="28"/>
          <w:szCs w:val="28"/>
        </w:rPr>
      </w:pPr>
    </w:p>
    <w:p w14:paraId="1FC926F6">
      <w:pPr>
        <w:spacing w:line="240" w:lineRule="auto"/>
        <w:jc w:val="center"/>
        <w:rPr>
          <w:rFonts w:hint="eastAsia" w:ascii="仿宋" w:hAnsi="仿宋" w:eastAsia="仿宋" w:cs="仿宋"/>
          <w:color w:val="auto"/>
          <w:sz w:val="28"/>
          <w:szCs w:val="28"/>
        </w:rPr>
      </w:pPr>
    </w:p>
    <w:p w14:paraId="1CB4D87B">
      <w:pPr>
        <w:spacing w:line="240" w:lineRule="auto"/>
        <w:jc w:val="center"/>
        <w:rPr>
          <w:rFonts w:hint="eastAsia" w:ascii="仿宋" w:hAnsi="仿宋" w:eastAsia="仿宋" w:cs="仿宋"/>
          <w:color w:val="auto"/>
          <w:sz w:val="28"/>
          <w:szCs w:val="28"/>
        </w:rPr>
      </w:pPr>
    </w:p>
    <w:p w14:paraId="16E15640">
      <w:pPr>
        <w:spacing w:line="240" w:lineRule="auto"/>
        <w:jc w:val="center"/>
        <w:rPr>
          <w:rFonts w:hint="eastAsia" w:ascii="仿宋" w:hAnsi="仿宋" w:eastAsia="仿宋" w:cs="仿宋"/>
          <w:color w:val="auto"/>
          <w:sz w:val="28"/>
          <w:szCs w:val="28"/>
        </w:rPr>
      </w:pPr>
    </w:p>
    <w:p w14:paraId="5617E001">
      <w:pPr>
        <w:spacing w:line="240" w:lineRule="auto"/>
        <w:jc w:val="center"/>
        <w:rPr>
          <w:rFonts w:hint="eastAsia" w:ascii="仿宋" w:hAnsi="仿宋" w:eastAsia="仿宋" w:cs="仿宋"/>
          <w:color w:val="auto"/>
          <w:sz w:val="28"/>
          <w:szCs w:val="28"/>
        </w:rPr>
      </w:pPr>
    </w:p>
    <w:p w14:paraId="090556A8">
      <w:pPr>
        <w:spacing w:line="240" w:lineRule="auto"/>
        <w:jc w:val="center"/>
        <w:rPr>
          <w:rFonts w:hint="eastAsia" w:ascii="仿宋" w:hAnsi="仿宋" w:eastAsia="仿宋" w:cs="仿宋"/>
          <w:color w:val="auto"/>
          <w:sz w:val="28"/>
          <w:szCs w:val="28"/>
        </w:rPr>
      </w:pPr>
    </w:p>
    <w:p w14:paraId="1496A6DA">
      <w:pPr>
        <w:spacing w:line="240" w:lineRule="auto"/>
        <w:jc w:val="center"/>
        <w:rPr>
          <w:rFonts w:hint="eastAsia" w:ascii="仿宋" w:hAnsi="仿宋" w:eastAsia="仿宋" w:cs="仿宋"/>
          <w:color w:val="auto"/>
          <w:sz w:val="28"/>
          <w:szCs w:val="28"/>
        </w:rPr>
      </w:pPr>
    </w:p>
    <w:p w14:paraId="06793296">
      <w:pPr>
        <w:spacing w:line="240" w:lineRule="auto"/>
        <w:jc w:val="center"/>
        <w:rPr>
          <w:rFonts w:hint="eastAsia" w:ascii="仿宋" w:hAnsi="仿宋" w:eastAsia="仿宋" w:cs="仿宋"/>
          <w:color w:val="auto"/>
          <w:sz w:val="28"/>
          <w:szCs w:val="28"/>
        </w:rPr>
      </w:pPr>
    </w:p>
    <w:p w14:paraId="1A66D9E8">
      <w:pPr>
        <w:spacing w:line="240" w:lineRule="auto"/>
        <w:jc w:val="center"/>
        <w:rPr>
          <w:rFonts w:hint="eastAsia" w:ascii="仿宋" w:hAnsi="仿宋" w:eastAsia="仿宋" w:cs="仿宋"/>
          <w:color w:val="auto"/>
          <w:sz w:val="28"/>
          <w:szCs w:val="28"/>
        </w:rPr>
      </w:pPr>
    </w:p>
    <w:p w14:paraId="78862785">
      <w:pPr>
        <w:spacing w:line="240" w:lineRule="auto"/>
        <w:jc w:val="center"/>
        <w:rPr>
          <w:rFonts w:hint="eastAsia" w:ascii="仿宋" w:hAnsi="仿宋" w:eastAsia="仿宋" w:cs="仿宋"/>
          <w:color w:val="auto"/>
          <w:sz w:val="28"/>
          <w:szCs w:val="28"/>
        </w:rPr>
      </w:pPr>
    </w:p>
    <w:p w14:paraId="7E76C228">
      <w:pPr>
        <w:spacing w:line="240" w:lineRule="auto"/>
        <w:jc w:val="center"/>
        <w:rPr>
          <w:rFonts w:hint="eastAsia" w:ascii="仿宋" w:hAnsi="仿宋" w:eastAsia="仿宋" w:cs="仿宋"/>
          <w:color w:val="auto"/>
          <w:sz w:val="28"/>
          <w:szCs w:val="28"/>
        </w:rPr>
      </w:pPr>
    </w:p>
    <w:p w14:paraId="0BC723BD">
      <w:pPr>
        <w:spacing w:line="240" w:lineRule="auto"/>
        <w:jc w:val="center"/>
        <w:rPr>
          <w:rFonts w:hint="eastAsia" w:ascii="仿宋" w:hAnsi="仿宋" w:eastAsia="仿宋" w:cs="仿宋"/>
          <w:color w:val="auto"/>
          <w:sz w:val="28"/>
          <w:szCs w:val="28"/>
        </w:rPr>
      </w:pPr>
    </w:p>
    <w:p w14:paraId="581BF9E8">
      <w:pPr>
        <w:spacing w:line="240" w:lineRule="auto"/>
        <w:jc w:val="center"/>
        <w:rPr>
          <w:rFonts w:hint="eastAsia" w:ascii="仿宋" w:hAnsi="仿宋" w:eastAsia="仿宋" w:cs="仿宋"/>
          <w:color w:val="auto"/>
          <w:sz w:val="28"/>
          <w:szCs w:val="28"/>
        </w:rPr>
      </w:pPr>
    </w:p>
    <w:p w14:paraId="0611F0E0">
      <w:pPr>
        <w:spacing w:line="240" w:lineRule="auto"/>
        <w:jc w:val="center"/>
        <w:rPr>
          <w:rFonts w:hint="eastAsia" w:ascii="仿宋" w:hAnsi="仿宋" w:eastAsia="仿宋" w:cs="仿宋"/>
          <w:color w:val="auto"/>
          <w:sz w:val="28"/>
          <w:szCs w:val="28"/>
        </w:rPr>
      </w:pPr>
    </w:p>
    <w:p w14:paraId="520BD1C4">
      <w:pPr>
        <w:spacing w:line="240" w:lineRule="auto"/>
        <w:jc w:val="center"/>
        <w:rPr>
          <w:rFonts w:hint="eastAsia" w:ascii="仿宋" w:hAnsi="仿宋" w:eastAsia="仿宋" w:cs="仿宋"/>
          <w:color w:val="auto"/>
          <w:sz w:val="28"/>
          <w:szCs w:val="28"/>
        </w:rPr>
      </w:pPr>
    </w:p>
    <w:p w14:paraId="58350675">
      <w:pPr>
        <w:spacing w:line="240" w:lineRule="auto"/>
        <w:jc w:val="center"/>
        <w:rPr>
          <w:rFonts w:hint="eastAsia" w:ascii="仿宋" w:hAnsi="仿宋" w:eastAsia="仿宋" w:cs="仿宋"/>
          <w:color w:val="auto"/>
          <w:sz w:val="28"/>
          <w:szCs w:val="28"/>
        </w:rPr>
      </w:pPr>
    </w:p>
    <w:p w14:paraId="7D43DE4C">
      <w:pPr>
        <w:spacing w:line="240" w:lineRule="auto"/>
        <w:jc w:val="center"/>
        <w:rPr>
          <w:rFonts w:hint="eastAsia" w:ascii="仿宋" w:hAnsi="仿宋" w:eastAsia="仿宋" w:cs="仿宋"/>
          <w:color w:val="auto"/>
          <w:sz w:val="28"/>
          <w:szCs w:val="28"/>
        </w:rPr>
      </w:pPr>
    </w:p>
    <w:p w14:paraId="4D16A3DD">
      <w:pPr>
        <w:spacing w:line="240" w:lineRule="auto"/>
        <w:jc w:val="center"/>
        <w:rPr>
          <w:rFonts w:hint="eastAsia" w:ascii="仿宋" w:hAnsi="仿宋" w:eastAsia="仿宋" w:cs="仿宋"/>
          <w:color w:val="auto"/>
          <w:sz w:val="28"/>
          <w:szCs w:val="28"/>
        </w:rPr>
      </w:pPr>
    </w:p>
    <w:p w14:paraId="02F7EA95">
      <w:pPr>
        <w:spacing w:line="240" w:lineRule="auto"/>
        <w:jc w:val="center"/>
        <w:rPr>
          <w:rFonts w:hint="eastAsia" w:ascii="仿宋" w:hAnsi="仿宋" w:eastAsia="仿宋" w:cs="仿宋"/>
          <w:color w:val="auto"/>
          <w:sz w:val="28"/>
          <w:szCs w:val="28"/>
        </w:rPr>
      </w:pPr>
    </w:p>
    <w:p w14:paraId="7F5ACC36">
      <w:pPr>
        <w:spacing w:line="240" w:lineRule="auto"/>
        <w:jc w:val="center"/>
        <w:rPr>
          <w:rFonts w:hint="eastAsia" w:ascii="仿宋" w:hAnsi="仿宋" w:eastAsia="仿宋" w:cs="仿宋"/>
          <w:color w:val="auto"/>
          <w:sz w:val="28"/>
          <w:szCs w:val="28"/>
        </w:rPr>
      </w:pPr>
    </w:p>
    <w:p w14:paraId="610076B1">
      <w:pPr>
        <w:spacing w:line="240" w:lineRule="auto"/>
        <w:jc w:val="center"/>
        <w:rPr>
          <w:rFonts w:hint="eastAsia" w:ascii="仿宋" w:hAnsi="仿宋" w:eastAsia="仿宋" w:cs="仿宋"/>
          <w:color w:val="auto"/>
          <w:sz w:val="28"/>
          <w:szCs w:val="28"/>
        </w:rPr>
      </w:pPr>
    </w:p>
    <w:p w14:paraId="05402ED8">
      <w:pPr>
        <w:spacing w:line="240" w:lineRule="auto"/>
        <w:jc w:val="center"/>
        <w:rPr>
          <w:rFonts w:hint="eastAsia" w:ascii="仿宋" w:hAnsi="仿宋" w:eastAsia="仿宋" w:cs="仿宋"/>
          <w:color w:val="auto"/>
          <w:sz w:val="28"/>
          <w:szCs w:val="28"/>
        </w:rPr>
      </w:pPr>
    </w:p>
    <w:p w14:paraId="7DB70F47">
      <w:pPr>
        <w:spacing w:line="240" w:lineRule="auto"/>
        <w:jc w:val="center"/>
        <w:rPr>
          <w:rFonts w:hint="eastAsia" w:ascii="仿宋" w:hAnsi="仿宋" w:eastAsia="仿宋" w:cs="仿宋"/>
          <w:color w:val="auto"/>
          <w:sz w:val="28"/>
          <w:szCs w:val="28"/>
        </w:rPr>
      </w:pPr>
    </w:p>
    <w:p w14:paraId="62C85BE8">
      <w:pPr>
        <w:spacing w:line="240" w:lineRule="auto"/>
        <w:jc w:val="center"/>
        <w:rPr>
          <w:rFonts w:hint="eastAsia" w:ascii="仿宋" w:hAnsi="仿宋" w:eastAsia="仿宋" w:cs="仿宋"/>
          <w:color w:val="auto"/>
          <w:sz w:val="28"/>
          <w:szCs w:val="28"/>
        </w:rPr>
      </w:pPr>
    </w:p>
    <w:p w14:paraId="01E223A2">
      <w:pPr>
        <w:spacing w:line="240" w:lineRule="auto"/>
        <w:jc w:val="center"/>
        <w:rPr>
          <w:rFonts w:hint="eastAsia" w:ascii="仿宋" w:hAnsi="仿宋" w:eastAsia="仿宋" w:cs="仿宋"/>
          <w:color w:val="auto"/>
          <w:sz w:val="28"/>
          <w:szCs w:val="28"/>
        </w:rPr>
      </w:pPr>
    </w:p>
    <w:p w14:paraId="67DA4BD4">
      <w:pPr>
        <w:spacing w:line="240" w:lineRule="auto"/>
        <w:jc w:val="center"/>
        <w:rPr>
          <w:rFonts w:hint="eastAsia" w:ascii="仿宋" w:hAnsi="仿宋" w:eastAsia="仿宋" w:cs="仿宋"/>
          <w:color w:val="auto"/>
          <w:sz w:val="28"/>
          <w:szCs w:val="28"/>
        </w:rPr>
      </w:pPr>
    </w:p>
    <w:p w14:paraId="50252BFD">
      <w:pPr>
        <w:spacing w:line="240" w:lineRule="auto"/>
        <w:jc w:val="center"/>
        <w:rPr>
          <w:rFonts w:hint="eastAsia" w:ascii="仿宋" w:hAnsi="仿宋" w:eastAsia="仿宋" w:cs="仿宋"/>
          <w:color w:val="auto"/>
          <w:sz w:val="28"/>
          <w:szCs w:val="28"/>
        </w:rPr>
      </w:pPr>
    </w:p>
    <w:p w14:paraId="2D8D3B59">
      <w:pPr>
        <w:spacing w:line="240" w:lineRule="auto"/>
        <w:jc w:val="center"/>
        <w:rPr>
          <w:rFonts w:hint="eastAsia" w:ascii="仿宋" w:hAnsi="仿宋" w:eastAsia="仿宋" w:cs="仿宋"/>
          <w:color w:val="auto"/>
          <w:sz w:val="28"/>
          <w:szCs w:val="28"/>
        </w:rPr>
      </w:pPr>
    </w:p>
    <w:p w14:paraId="184B38D8">
      <w:pPr>
        <w:spacing w:line="240" w:lineRule="auto"/>
        <w:jc w:val="center"/>
        <w:rPr>
          <w:rFonts w:hint="eastAsia" w:ascii="仿宋" w:hAnsi="仿宋" w:eastAsia="仿宋" w:cs="仿宋"/>
          <w:color w:val="auto"/>
          <w:sz w:val="28"/>
          <w:szCs w:val="28"/>
        </w:rPr>
      </w:pPr>
    </w:p>
    <w:p w14:paraId="3927A515">
      <w:pPr>
        <w:spacing w:line="240" w:lineRule="auto"/>
        <w:jc w:val="center"/>
        <w:rPr>
          <w:rFonts w:hint="eastAsia" w:ascii="仿宋" w:hAnsi="仿宋" w:eastAsia="仿宋" w:cs="仿宋"/>
          <w:color w:val="auto"/>
          <w:sz w:val="28"/>
          <w:szCs w:val="28"/>
        </w:rPr>
      </w:pPr>
    </w:p>
    <w:p w14:paraId="50A75692">
      <w:pPr>
        <w:spacing w:line="240" w:lineRule="auto"/>
        <w:jc w:val="center"/>
        <w:rPr>
          <w:rFonts w:hint="eastAsia" w:ascii="仿宋" w:hAnsi="仿宋" w:eastAsia="仿宋" w:cs="仿宋"/>
          <w:color w:val="auto"/>
          <w:sz w:val="28"/>
          <w:szCs w:val="28"/>
        </w:rPr>
      </w:pPr>
    </w:p>
    <w:p w14:paraId="7474908B">
      <w:pPr>
        <w:spacing w:line="240" w:lineRule="auto"/>
        <w:jc w:val="center"/>
        <w:rPr>
          <w:rFonts w:hint="eastAsia" w:ascii="仿宋" w:hAnsi="仿宋" w:eastAsia="仿宋" w:cs="仿宋"/>
          <w:color w:val="auto"/>
          <w:sz w:val="28"/>
          <w:szCs w:val="28"/>
        </w:rPr>
      </w:pPr>
    </w:p>
    <w:p w14:paraId="55DFFC51">
      <w:pPr>
        <w:spacing w:line="240" w:lineRule="auto"/>
        <w:jc w:val="center"/>
        <w:rPr>
          <w:rFonts w:hint="eastAsia" w:ascii="仿宋" w:hAnsi="仿宋" w:eastAsia="仿宋" w:cs="仿宋"/>
          <w:color w:val="auto"/>
          <w:sz w:val="28"/>
          <w:szCs w:val="28"/>
        </w:rPr>
      </w:pPr>
    </w:p>
    <w:p w14:paraId="2594D0C1">
      <w:pPr>
        <w:spacing w:line="240" w:lineRule="auto"/>
        <w:jc w:val="center"/>
        <w:rPr>
          <w:rFonts w:hint="eastAsia" w:ascii="仿宋" w:hAnsi="仿宋" w:eastAsia="仿宋" w:cs="仿宋"/>
          <w:color w:val="auto"/>
          <w:sz w:val="28"/>
          <w:szCs w:val="28"/>
        </w:rPr>
      </w:pPr>
    </w:p>
    <w:p w14:paraId="3A4AF466">
      <w:pPr>
        <w:spacing w:line="240" w:lineRule="auto"/>
        <w:jc w:val="center"/>
        <w:rPr>
          <w:rFonts w:hint="eastAsia" w:ascii="仿宋" w:hAnsi="仿宋" w:eastAsia="仿宋" w:cs="仿宋"/>
          <w:color w:val="auto"/>
          <w:sz w:val="28"/>
          <w:szCs w:val="28"/>
        </w:rPr>
      </w:pPr>
    </w:p>
    <w:p w14:paraId="6759039F">
      <w:pPr>
        <w:spacing w:line="240" w:lineRule="auto"/>
        <w:jc w:val="center"/>
        <w:rPr>
          <w:rFonts w:hint="eastAsia" w:ascii="仿宋" w:hAnsi="仿宋" w:eastAsia="仿宋" w:cs="仿宋"/>
          <w:color w:val="auto"/>
          <w:sz w:val="28"/>
          <w:szCs w:val="28"/>
        </w:rPr>
      </w:pPr>
    </w:p>
    <w:p w14:paraId="0AC4C80F">
      <w:pPr>
        <w:spacing w:line="240" w:lineRule="auto"/>
        <w:jc w:val="center"/>
        <w:rPr>
          <w:rFonts w:hint="eastAsia" w:ascii="方正小标宋简体" w:hAnsi="方正小标宋简体" w:eastAsia="方正小标宋简体" w:cs="方正小标宋简体"/>
          <w:color w:val="auto"/>
          <w:sz w:val="32"/>
          <w:szCs w:val="32"/>
        </w:rPr>
      </w:pPr>
    </w:p>
    <w:p w14:paraId="44162300">
      <w:pPr>
        <w:spacing w:line="240" w:lineRule="auto"/>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目录</w:t>
      </w:r>
    </w:p>
    <w:p w14:paraId="06B69E64">
      <w:pPr>
        <w:autoSpaceDE w:val="0"/>
        <w:autoSpaceDN w:val="0"/>
        <w:adjustRightInd w:val="0"/>
        <w:spacing w:line="240" w:lineRule="exact"/>
        <w:jc w:val="left"/>
        <w:rPr>
          <w:rFonts w:hint="eastAsia" w:ascii="仿宋" w:hAnsi="仿宋" w:eastAsia="仿宋" w:cs="仿宋"/>
          <w:b/>
          <w:color w:val="auto"/>
          <w:sz w:val="32"/>
          <w:szCs w:val="32"/>
          <w:lang w:val="en-US" w:eastAsia="zh-CN"/>
        </w:rPr>
      </w:pPr>
    </w:p>
    <w:p w14:paraId="68C18FD5">
      <w:pPr>
        <w:keepNext w:val="0"/>
        <w:keepLines w:val="0"/>
        <w:pageBreakBefore w:val="0"/>
        <w:widowControl/>
        <w:kinsoku/>
        <w:wordWrap/>
        <w:overflowPunct/>
        <w:topLinePunct w:val="0"/>
        <w:autoSpaceDE w:val="0"/>
        <w:autoSpaceDN w:val="0"/>
        <w:bidi w:val="0"/>
        <w:adjustRightInd w:val="0"/>
        <w:snapToGrid/>
        <w:spacing w:line="480" w:lineRule="auto"/>
        <w:jc w:val="left"/>
        <w:textAlignment w:val="auto"/>
        <w:rPr>
          <w:rFonts w:hint="default"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一、响应函</w:t>
      </w:r>
      <w:r>
        <w:rPr>
          <w:rFonts w:hint="eastAsia" w:ascii="仿宋" w:hAnsi="仿宋" w:eastAsia="仿宋" w:cs="仿宋"/>
          <w:b/>
          <w:color w:val="auto"/>
          <w:sz w:val="32"/>
          <w:szCs w:val="32"/>
          <w:u w:val="dotted"/>
          <w:vertAlign w:val="superscript"/>
          <w:lang w:val="en-US" w:eastAsia="zh-CN"/>
        </w:rPr>
        <w:t xml:space="preserve">                                                                                     </w:t>
      </w:r>
      <w:r>
        <w:rPr>
          <w:rFonts w:hint="eastAsia" w:ascii="仿宋" w:hAnsi="仿宋" w:eastAsia="仿宋" w:cs="仿宋"/>
          <w:b/>
          <w:color w:val="auto"/>
          <w:sz w:val="32"/>
          <w:szCs w:val="32"/>
          <w:lang w:val="en-US" w:eastAsia="zh-CN"/>
        </w:rPr>
        <w:t>实际页码</w:t>
      </w:r>
    </w:p>
    <w:p w14:paraId="5951CD74">
      <w:pPr>
        <w:keepNext w:val="0"/>
        <w:keepLines w:val="0"/>
        <w:pageBreakBefore w:val="0"/>
        <w:widowControl/>
        <w:kinsoku/>
        <w:wordWrap/>
        <w:overflowPunct/>
        <w:topLinePunct w:val="0"/>
        <w:autoSpaceDE w:val="0"/>
        <w:autoSpaceDN w:val="0"/>
        <w:bidi w:val="0"/>
        <w:adjustRightInd w:val="0"/>
        <w:snapToGrid/>
        <w:spacing w:line="480" w:lineRule="auto"/>
        <w:jc w:val="left"/>
        <w:textAlignment w:val="auto"/>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二、资格证明文件</w:t>
      </w:r>
      <w:r>
        <w:rPr>
          <w:rFonts w:hint="eastAsia" w:ascii="仿宋" w:hAnsi="仿宋" w:eastAsia="仿宋" w:cs="仿宋"/>
          <w:b/>
          <w:color w:val="auto"/>
          <w:sz w:val="32"/>
          <w:szCs w:val="32"/>
          <w:u w:val="dotted"/>
          <w:vertAlign w:val="superscript"/>
          <w:lang w:val="en-US" w:eastAsia="zh-CN"/>
        </w:rPr>
        <w:t xml:space="preserve">                                                                          </w:t>
      </w:r>
      <w:r>
        <w:rPr>
          <w:rFonts w:hint="eastAsia" w:ascii="仿宋" w:hAnsi="仿宋" w:eastAsia="仿宋" w:cs="仿宋"/>
          <w:b/>
          <w:color w:val="auto"/>
          <w:sz w:val="32"/>
          <w:szCs w:val="32"/>
          <w:lang w:val="en-US" w:eastAsia="zh-CN"/>
        </w:rPr>
        <w:t>实际页码</w:t>
      </w:r>
      <w:r>
        <w:rPr>
          <w:rFonts w:hint="eastAsia" w:ascii="仿宋" w:hAnsi="仿宋" w:eastAsia="仿宋" w:cs="仿宋"/>
          <w:b/>
          <w:color w:val="auto"/>
          <w:sz w:val="32"/>
          <w:szCs w:val="32"/>
          <w:lang w:val="en-US" w:eastAsia="zh-CN"/>
        </w:rPr>
        <w:br w:type="textWrapping"/>
      </w:r>
      <w:r>
        <w:rPr>
          <w:rFonts w:hint="eastAsia" w:ascii="仿宋" w:hAnsi="仿宋" w:eastAsia="仿宋" w:cs="仿宋"/>
          <w:b/>
          <w:color w:val="auto"/>
          <w:sz w:val="32"/>
          <w:szCs w:val="32"/>
          <w:lang w:val="en-US" w:eastAsia="zh-CN"/>
        </w:rPr>
        <w:t>三、价格部分</w:t>
      </w:r>
      <w:r>
        <w:rPr>
          <w:rFonts w:hint="eastAsia" w:ascii="仿宋" w:hAnsi="仿宋" w:eastAsia="仿宋" w:cs="仿宋"/>
          <w:b/>
          <w:color w:val="auto"/>
          <w:sz w:val="32"/>
          <w:szCs w:val="32"/>
          <w:u w:val="dotted"/>
          <w:vertAlign w:val="superscript"/>
          <w:lang w:val="en-US" w:eastAsia="zh-CN"/>
        </w:rPr>
        <w:t xml:space="preserve">                                                                                 </w:t>
      </w:r>
      <w:r>
        <w:rPr>
          <w:rFonts w:hint="eastAsia" w:ascii="仿宋" w:hAnsi="仿宋" w:eastAsia="仿宋" w:cs="仿宋"/>
          <w:b/>
          <w:color w:val="auto"/>
          <w:sz w:val="32"/>
          <w:szCs w:val="32"/>
          <w:lang w:val="en-US" w:eastAsia="zh-CN"/>
        </w:rPr>
        <w:t>实际页码</w:t>
      </w:r>
      <w:r>
        <w:rPr>
          <w:rFonts w:hint="eastAsia" w:ascii="仿宋" w:hAnsi="仿宋" w:eastAsia="仿宋" w:cs="仿宋"/>
          <w:b/>
          <w:color w:val="auto"/>
          <w:sz w:val="32"/>
          <w:szCs w:val="32"/>
          <w:lang w:val="en-US" w:eastAsia="zh-CN"/>
        </w:rPr>
        <w:br w:type="textWrapping"/>
      </w:r>
      <w:r>
        <w:rPr>
          <w:rFonts w:hint="eastAsia" w:ascii="仿宋" w:hAnsi="仿宋" w:eastAsia="仿宋" w:cs="仿宋"/>
          <w:b/>
          <w:color w:val="auto"/>
          <w:sz w:val="32"/>
          <w:szCs w:val="32"/>
          <w:lang w:val="en-US" w:eastAsia="zh-CN"/>
        </w:rPr>
        <w:t>四、商务部分</w:t>
      </w:r>
      <w:r>
        <w:rPr>
          <w:rFonts w:hint="eastAsia" w:ascii="仿宋" w:hAnsi="仿宋" w:eastAsia="仿宋" w:cs="仿宋"/>
          <w:b/>
          <w:color w:val="auto"/>
          <w:sz w:val="32"/>
          <w:szCs w:val="32"/>
          <w:u w:val="dotted"/>
          <w:vertAlign w:val="superscript"/>
          <w:lang w:val="en-US" w:eastAsia="zh-CN"/>
        </w:rPr>
        <w:t xml:space="preserve">                                                                                  </w:t>
      </w:r>
      <w:r>
        <w:rPr>
          <w:rFonts w:hint="eastAsia" w:ascii="仿宋" w:hAnsi="仿宋" w:eastAsia="仿宋" w:cs="仿宋"/>
          <w:b/>
          <w:color w:val="auto"/>
          <w:sz w:val="32"/>
          <w:szCs w:val="32"/>
          <w:lang w:val="en-US" w:eastAsia="zh-CN"/>
        </w:rPr>
        <w:t>实际页码</w:t>
      </w:r>
      <w:r>
        <w:rPr>
          <w:rFonts w:hint="eastAsia" w:ascii="仿宋" w:hAnsi="仿宋" w:eastAsia="仿宋" w:cs="仿宋"/>
          <w:b/>
          <w:color w:val="auto"/>
          <w:sz w:val="32"/>
          <w:szCs w:val="32"/>
          <w:lang w:val="en-US" w:eastAsia="zh-CN"/>
        </w:rPr>
        <w:br w:type="textWrapping"/>
      </w:r>
      <w:r>
        <w:rPr>
          <w:rFonts w:hint="eastAsia" w:ascii="仿宋" w:hAnsi="仿宋" w:eastAsia="仿宋" w:cs="仿宋"/>
          <w:b/>
          <w:color w:val="auto"/>
          <w:sz w:val="32"/>
          <w:szCs w:val="32"/>
          <w:lang w:val="en-US" w:eastAsia="zh-CN"/>
        </w:rPr>
        <w:t>五、技术部分</w:t>
      </w:r>
      <w:r>
        <w:rPr>
          <w:rFonts w:hint="eastAsia" w:ascii="仿宋" w:hAnsi="仿宋" w:eastAsia="仿宋" w:cs="仿宋"/>
          <w:b/>
          <w:color w:val="auto"/>
          <w:sz w:val="32"/>
          <w:szCs w:val="32"/>
          <w:u w:val="dotted"/>
          <w:vertAlign w:val="superscript"/>
          <w:lang w:val="en-US" w:eastAsia="zh-CN"/>
        </w:rPr>
        <w:t xml:space="preserve">                                                                                  </w:t>
      </w:r>
      <w:r>
        <w:rPr>
          <w:rFonts w:hint="eastAsia" w:ascii="仿宋" w:hAnsi="仿宋" w:eastAsia="仿宋" w:cs="仿宋"/>
          <w:b/>
          <w:color w:val="auto"/>
          <w:sz w:val="32"/>
          <w:szCs w:val="32"/>
          <w:lang w:val="en-US" w:eastAsia="zh-CN"/>
        </w:rPr>
        <w:t>实际页码</w:t>
      </w:r>
      <w:r>
        <w:rPr>
          <w:rFonts w:hint="eastAsia" w:ascii="仿宋" w:hAnsi="仿宋" w:eastAsia="仿宋" w:cs="仿宋"/>
          <w:b/>
          <w:color w:val="auto"/>
          <w:sz w:val="32"/>
          <w:szCs w:val="32"/>
          <w:lang w:val="en-US" w:eastAsia="zh-CN"/>
        </w:rPr>
        <w:br w:type="textWrapping"/>
      </w:r>
      <w:r>
        <w:rPr>
          <w:rFonts w:hint="eastAsia" w:ascii="仿宋" w:hAnsi="仿宋" w:eastAsia="仿宋" w:cs="仿宋"/>
          <w:b/>
          <w:color w:val="auto"/>
          <w:sz w:val="32"/>
          <w:szCs w:val="32"/>
          <w:lang w:val="en-US" w:eastAsia="zh-CN"/>
        </w:rPr>
        <w:t>六、其他部分</w:t>
      </w:r>
      <w:r>
        <w:rPr>
          <w:rFonts w:hint="eastAsia" w:ascii="仿宋" w:hAnsi="仿宋" w:eastAsia="仿宋" w:cs="仿宋"/>
          <w:b/>
          <w:color w:val="auto"/>
          <w:sz w:val="32"/>
          <w:szCs w:val="32"/>
          <w:u w:val="dotted"/>
          <w:vertAlign w:val="superscript"/>
          <w:lang w:val="en-US" w:eastAsia="zh-CN"/>
        </w:rPr>
        <w:t xml:space="preserve">                                                                                  </w:t>
      </w:r>
      <w:r>
        <w:rPr>
          <w:rFonts w:hint="eastAsia" w:ascii="仿宋" w:hAnsi="仿宋" w:eastAsia="仿宋" w:cs="仿宋"/>
          <w:b/>
          <w:color w:val="auto"/>
          <w:sz w:val="32"/>
          <w:szCs w:val="32"/>
          <w:lang w:val="en-US" w:eastAsia="zh-CN"/>
        </w:rPr>
        <w:t>实际页码</w:t>
      </w:r>
    </w:p>
    <w:p w14:paraId="2A6E4C9E">
      <w:pPr>
        <w:autoSpaceDE w:val="0"/>
        <w:autoSpaceDN w:val="0"/>
        <w:adjustRightInd w:val="0"/>
        <w:spacing w:line="240" w:lineRule="exact"/>
        <w:jc w:val="left"/>
        <w:rPr>
          <w:rFonts w:hint="eastAsia" w:ascii="仿宋" w:hAnsi="仿宋" w:eastAsia="仿宋" w:cs="仿宋"/>
          <w:b/>
          <w:color w:val="auto"/>
          <w:szCs w:val="21"/>
        </w:rPr>
      </w:pPr>
    </w:p>
    <w:p w14:paraId="4AEC21FC">
      <w:pPr>
        <w:autoSpaceDE w:val="0"/>
        <w:autoSpaceDN w:val="0"/>
        <w:adjustRightInd w:val="0"/>
        <w:spacing w:line="240" w:lineRule="exact"/>
        <w:jc w:val="left"/>
        <w:rPr>
          <w:rFonts w:hint="eastAsia" w:ascii="仿宋" w:hAnsi="仿宋" w:eastAsia="仿宋" w:cs="仿宋"/>
          <w:b/>
          <w:color w:val="auto"/>
          <w:szCs w:val="21"/>
        </w:rPr>
      </w:pPr>
    </w:p>
    <w:p w14:paraId="53258D61">
      <w:pPr>
        <w:autoSpaceDE w:val="0"/>
        <w:autoSpaceDN w:val="0"/>
        <w:adjustRightInd w:val="0"/>
        <w:spacing w:line="240" w:lineRule="exact"/>
        <w:jc w:val="left"/>
        <w:rPr>
          <w:rFonts w:hint="eastAsia" w:ascii="仿宋" w:hAnsi="仿宋" w:eastAsia="仿宋" w:cs="仿宋"/>
          <w:b/>
          <w:color w:val="auto"/>
          <w:szCs w:val="21"/>
        </w:rPr>
      </w:pPr>
    </w:p>
    <w:p w14:paraId="66F97A5A">
      <w:pPr>
        <w:autoSpaceDE w:val="0"/>
        <w:autoSpaceDN w:val="0"/>
        <w:adjustRightInd w:val="0"/>
        <w:spacing w:line="240" w:lineRule="exact"/>
        <w:jc w:val="left"/>
        <w:rPr>
          <w:rFonts w:hint="eastAsia" w:ascii="仿宋" w:hAnsi="仿宋" w:eastAsia="仿宋" w:cs="仿宋"/>
          <w:b/>
          <w:color w:val="auto"/>
          <w:szCs w:val="21"/>
        </w:rPr>
      </w:pPr>
    </w:p>
    <w:p w14:paraId="77411C0D">
      <w:pPr>
        <w:pStyle w:val="3"/>
        <w:keepNext w:val="0"/>
        <w:keepLines w:val="0"/>
        <w:numPr>
          <w:ilvl w:val="0"/>
          <w:numId w:val="0"/>
        </w:numPr>
        <w:tabs>
          <w:tab w:val="clear" w:pos="840"/>
        </w:tabs>
        <w:spacing w:before="0" w:after="0" w:line="240" w:lineRule="auto"/>
        <w:rPr>
          <w:rFonts w:ascii="仿宋" w:hAnsi="仿宋" w:eastAsia="仿宋" w:cs="仿宋"/>
          <w:color w:val="auto"/>
          <w:sz w:val="24"/>
          <w:szCs w:val="24"/>
        </w:rPr>
      </w:pPr>
      <w:r>
        <w:rPr>
          <w:rFonts w:ascii="仿宋" w:hAnsi="仿宋" w:eastAsia="仿宋" w:cs="仿宋"/>
          <w:color w:val="auto"/>
          <w:sz w:val="24"/>
          <w:szCs w:val="24"/>
        </w:rPr>
        <w:br w:type="page"/>
      </w:r>
    </w:p>
    <w:p w14:paraId="2538DA1D">
      <w:pPr>
        <w:spacing w:before="60" w:line="219" w:lineRule="auto"/>
        <w:ind w:left="3549"/>
        <w:rPr>
          <w:rFonts w:ascii="宋体" w:hAnsi="宋体" w:eastAsia="宋体" w:cs="宋体"/>
          <w:sz w:val="30"/>
          <w:szCs w:val="30"/>
        </w:rPr>
      </w:pPr>
      <w:r>
        <w:rPr>
          <w:rFonts w:ascii="宋体" w:hAnsi="宋体" w:eastAsia="宋体" w:cs="宋体"/>
          <w:b/>
          <w:bCs/>
          <w:spacing w:val="-6"/>
          <w:sz w:val="30"/>
          <w:szCs w:val="30"/>
        </w:rPr>
        <w:t>响应文件评审索引表</w:t>
      </w:r>
    </w:p>
    <w:p w14:paraId="5808746C">
      <w:pPr>
        <w:spacing w:before="12" w:line="219" w:lineRule="auto"/>
        <w:ind w:left="78"/>
        <w:rPr>
          <w:rFonts w:ascii="宋体" w:hAnsi="宋体" w:eastAsia="宋体" w:cs="宋体"/>
          <w:sz w:val="24"/>
          <w:szCs w:val="24"/>
        </w:rPr>
      </w:pPr>
      <w:r>
        <w:rPr>
          <w:rFonts w:ascii="宋体" w:hAnsi="宋体" w:eastAsia="宋体" w:cs="宋体"/>
          <w:b/>
          <w:bCs/>
          <w:spacing w:val="-5"/>
          <w:sz w:val="24"/>
          <w:szCs w:val="24"/>
        </w:rPr>
        <w:t>1、资格审查对照表</w:t>
      </w:r>
    </w:p>
    <w:tbl>
      <w:tblPr>
        <w:tblStyle w:val="26"/>
        <w:tblpPr w:leftFromText="180" w:rightFromText="180" w:vertAnchor="text" w:horzAnchor="page" w:tblpX="1114" w:tblpY="121"/>
        <w:tblOverlap w:val="never"/>
        <w:tblW w:w="97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6463"/>
        <w:gridCol w:w="2252"/>
      </w:tblGrid>
      <w:tr w14:paraId="10989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14" w:type="dxa"/>
            <w:vAlign w:val="top"/>
          </w:tcPr>
          <w:p w14:paraId="0349258F">
            <w:pPr>
              <w:pStyle w:val="27"/>
              <w:keepNext w:val="0"/>
              <w:keepLines w:val="0"/>
              <w:pageBreakBefore w:val="0"/>
              <w:widowControl/>
              <w:kinsoku/>
              <w:wordWrap/>
              <w:overflowPunct/>
              <w:topLinePunct w:val="0"/>
              <w:autoSpaceDE/>
              <w:autoSpaceDN/>
              <w:bidi w:val="0"/>
              <w:adjustRightInd/>
              <w:snapToGrid/>
              <w:spacing w:before="162" w:line="480" w:lineRule="exact"/>
              <w:ind w:left="258"/>
              <w:textAlignment w:val="auto"/>
            </w:pPr>
            <w:r>
              <w:rPr>
                <w:b/>
                <w:bCs/>
                <w:spacing w:val="-5"/>
              </w:rPr>
              <w:t>序号</w:t>
            </w:r>
          </w:p>
        </w:tc>
        <w:tc>
          <w:tcPr>
            <w:tcW w:w="6463" w:type="dxa"/>
            <w:vAlign w:val="top"/>
          </w:tcPr>
          <w:p w14:paraId="2CDB2153">
            <w:pPr>
              <w:pStyle w:val="27"/>
              <w:keepNext w:val="0"/>
              <w:keepLines w:val="0"/>
              <w:pageBreakBefore w:val="0"/>
              <w:widowControl/>
              <w:kinsoku/>
              <w:wordWrap/>
              <w:overflowPunct/>
              <w:topLinePunct w:val="0"/>
              <w:autoSpaceDE/>
              <w:autoSpaceDN/>
              <w:bidi w:val="0"/>
              <w:adjustRightInd/>
              <w:snapToGrid/>
              <w:spacing w:before="211" w:line="480" w:lineRule="exact"/>
              <w:ind w:left="2304"/>
              <w:textAlignment w:val="auto"/>
            </w:pPr>
            <w:r>
              <w:rPr>
                <w:b/>
                <w:bCs/>
                <w:spacing w:val="-2"/>
              </w:rPr>
              <w:t>资格证明文件要求</w:t>
            </w:r>
          </w:p>
        </w:tc>
        <w:tc>
          <w:tcPr>
            <w:tcW w:w="2252" w:type="dxa"/>
            <w:vAlign w:val="top"/>
          </w:tcPr>
          <w:p w14:paraId="2E69C7AF">
            <w:pPr>
              <w:pStyle w:val="27"/>
              <w:keepNext w:val="0"/>
              <w:keepLines w:val="0"/>
              <w:pageBreakBefore w:val="0"/>
              <w:widowControl/>
              <w:kinsoku/>
              <w:wordWrap/>
              <w:overflowPunct/>
              <w:topLinePunct w:val="0"/>
              <w:autoSpaceDE/>
              <w:autoSpaceDN/>
              <w:bidi w:val="0"/>
              <w:adjustRightInd/>
              <w:snapToGrid/>
              <w:spacing w:before="211" w:line="480" w:lineRule="exact"/>
              <w:ind w:left="191"/>
              <w:textAlignment w:val="auto"/>
            </w:pPr>
            <w:r>
              <w:rPr>
                <w:b/>
                <w:bCs/>
                <w:spacing w:val="-1"/>
              </w:rPr>
              <w:t>响应文件页码范围</w:t>
            </w:r>
          </w:p>
        </w:tc>
      </w:tr>
      <w:tr w14:paraId="4E70F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14" w:type="dxa"/>
            <w:vAlign w:val="top"/>
          </w:tcPr>
          <w:p w14:paraId="0E1DDC7D">
            <w:pPr>
              <w:pStyle w:val="27"/>
              <w:keepNext w:val="0"/>
              <w:keepLines w:val="0"/>
              <w:pageBreakBefore w:val="0"/>
              <w:widowControl/>
              <w:kinsoku/>
              <w:wordWrap/>
              <w:overflowPunct/>
              <w:topLinePunct w:val="0"/>
              <w:autoSpaceDE/>
              <w:autoSpaceDN/>
              <w:bidi w:val="0"/>
              <w:adjustRightInd/>
              <w:snapToGrid/>
              <w:spacing w:before="254" w:line="480" w:lineRule="exact"/>
              <w:ind w:left="434"/>
              <w:textAlignment w:val="auto"/>
            </w:pPr>
            <w:r>
              <w:t>1</w:t>
            </w:r>
          </w:p>
        </w:tc>
        <w:tc>
          <w:tcPr>
            <w:tcW w:w="6463" w:type="dxa"/>
            <w:vAlign w:val="top"/>
          </w:tcPr>
          <w:p w14:paraId="7A602429">
            <w:pPr>
              <w:pStyle w:val="27"/>
              <w:keepNext w:val="0"/>
              <w:keepLines w:val="0"/>
              <w:pageBreakBefore w:val="0"/>
              <w:widowControl/>
              <w:kinsoku/>
              <w:wordWrap/>
              <w:overflowPunct/>
              <w:topLinePunct w:val="0"/>
              <w:autoSpaceDE/>
              <w:autoSpaceDN/>
              <w:bidi w:val="0"/>
              <w:adjustRightInd/>
              <w:snapToGrid/>
              <w:spacing w:before="239" w:line="480" w:lineRule="exact"/>
              <w:ind w:left="131"/>
              <w:textAlignment w:val="auto"/>
            </w:pPr>
            <w:r>
              <w:rPr>
                <w:spacing w:val="1"/>
              </w:rPr>
              <w:t>法定代表人身份证明书</w:t>
            </w:r>
          </w:p>
        </w:tc>
        <w:tc>
          <w:tcPr>
            <w:tcW w:w="2252" w:type="dxa"/>
            <w:vAlign w:val="top"/>
          </w:tcPr>
          <w:p w14:paraId="0C64712F">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tc>
      </w:tr>
      <w:tr w14:paraId="219F2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14" w:type="dxa"/>
            <w:vAlign w:val="top"/>
          </w:tcPr>
          <w:p w14:paraId="4DFA2F5C">
            <w:pPr>
              <w:pStyle w:val="27"/>
              <w:keepNext w:val="0"/>
              <w:keepLines w:val="0"/>
              <w:pageBreakBefore w:val="0"/>
              <w:widowControl/>
              <w:kinsoku/>
              <w:wordWrap/>
              <w:overflowPunct/>
              <w:topLinePunct w:val="0"/>
              <w:autoSpaceDE/>
              <w:autoSpaceDN/>
              <w:bidi w:val="0"/>
              <w:adjustRightInd/>
              <w:snapToGrid/>
              <w:spacing w:before="194" w:line="480" w:lineRule="exact"/>
              <w:ind w:left="434"/>
              <w:textAlignment w:val="auto"/>
            </w:pPr>
            <w:r>
              <w:t>2</w:t>
            </w:r>
          </w:p>
        </w:tc>
        <w:tc>
          <w:tcPr>
            <w:tcW w:w="6463" w:type="dxa"/>
            <w:vAlign w:val="top"/>
          </w:tcPr>
          <w:p w14:paraId="695542F4">
            <w:pPr>
              <w:pStyle w:val="27"/>
              <w:keepNext w:val="0"/>
              <w:keepLines w:val="0"/>
              <w:pageBreakBefore w:val="0"/>
              <w:widowControl/>
              <w:kinsoku/>
              <w:wordWrap/>
              <w:overflowPunct/>
              <w:topLinePunct w:val="0"/>
              <w:autoSpaceDE/>
              <w:autoSpaceDN/>
              <w:bidi w:val="0"/>
              <w:adjustRightInd/>
              <w:snapToGrid/>
              <w:spacing w:before="169" w:line="480" w:lineRule="exact"/>
              <w:ind w:left="111"/>
              <w:textAlignment w:val="auto"/>
            </w:pPr>
            <w:r>
              <w:rPr>
                <w:spacing w:val="1"/>
              </w:rPr>
              <w:t>法定代表人授权委托书</w:t>
            </w:r>
          </w:p>
        </w:tc>
        <w:tc>
          <w:tcPr>
            <w:tcW w:w="2252" w:type="dxa"/>
            <w:vAlign w:val="top"/>
          </w:tcPr>
          <w:p w14:paraId="69B500DC">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tc>
      </w:tr>
      <w:tr w14:paraId="3E466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014" w:type="dxa"/>
            <w:vAlign w:val="top"/>
          </w:tcPr>
          <w:p w14:paraId="0B104A29">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p w14:paraId="0E35D084">
            <w:pPr>
              <w:pStyle w:val="27"/>
              <w:keepNext w:val="0"/>
              <w:keepLines w:val="0"/>
              <w:pageBreakBefore w:val="0"/>
              <w:widowControl/>
              <w:kinsoku/>
              <w:wordWrap/>
              <w:overflowPunct/>
              <w:topLinePunct w:val="0"/>
              <w:autoSpaceDE/>
              <w:autoSpaceDN/>
              <w:bidi w:val="0"/>
              <w:adjustRightInd/>
              <w:snapToGrid/>
              <w:spacing w:before="78" w:line="480" w:lineRule="exact"/>
              <w:ind w:left="434"/>
              <w:textAlignment w:val="auto"/>
            </w:pPr>
            <w:r>
              <w:t>3</w:t>
            </w:r>
          </w:p>
        </w:tc>
        <w:tc>
          <w:tcPr>
            <w:tcW w:w="6463" w:type="dxa"/>
            <w:vAlign w:val="top"/>
          </w:tcPr>
          <w:p w14:paraId="3C8044B8">
            <w:pPr>
              <w:pStyle w:val="27"/>
              <w:keepNext w:val="0"/>
              <w:keepLines w:val="0"/>
              <w:pageBreakBefore w:val="0"/>
              <w:widowControl/>
              <w:kinsoku/>
              <w:wordWrap/>
              <w:overflowPunct/>
              <w:topLinePunct w:val="0"/>
              <w:autoSpaceDE/>
              <w:autoSpaceDN/>
              <w:bidi w:val="0"/>
              <w:adjustRightInd/>
              <w:snapToGrid/>
              <w:spacing w:before="158" w:line="480" w:lineRule="exact"/>
              <w:ind w:left="111" w:right="149" w:firstLine="20"/>
              <w:textAlignment w:val="auto"/>
            </w:pPr>
            <w:r>
              <w:rPr>
                <w:spacing w:val="2"/>
              </w:rPr>
              <w:t>供应商的企业法人营业执照(有效的原件(复印件、影</w:t>
            </w:r>
            <w:r>
              <w:rPr>
                <w:spacing w:val="1"/>
              </w:rPr>
              <w:t>印件)</w:t>
            </w:r>
            <w:r>
              <w:t xml:space="preserve"> </w:t>
            </w:r>
            <w:r>
              <w:rPr>
                <w:spacing w:val="10"/>
              </w:rPr>
              <w:t>加盖公章)</w:t>
            </w:r>
          </w:p>
        </w:tc>
        <w:tc>
          <w:tcPr>
            <w:tcW w:w="2252" w:type="dxa"/>
            <w:vAlign w:val="top"/>
          </w:tcPr>
          <w:p w14:paraId="4D0D2110">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tc>
      </w:tr>
      <w:tr w14:paraId="3A652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014" w:type="dxa"/>
            <w:vAlign w:val="top"/>
          </w:tcPr>
          <w:p w14:paraId="74B8E5F1">
            <w:pPr>
              <w:pStyle w:val="27"/>
              <w:keepNext w:val="0"/>
              <w:keepLines w:val="0"/>
              <w:pageBreakBefore w:val="0"/>
              <w:widowControl/>
              <w:kinsoku/>
              <w:wordWrap/>
              <w:overflowPunct/>
              <w:topLinePunct w:val="0"/>
              <w:autoSpaceDE/>
              <w:autoSpaceDN/>
              <w:bidi w:val="0"/>
              <w:adjustRightInd/>
              <w:snapToGrid/>
              <w:spacing w:before="305" w:line="480" w:lineRule="exact"/>
              <w:ind w:left="434"/>
              <w:textAlignment w:val="auto"/>
            </w:pPr>
            <w:r>
              <w:t>4</w:t>
            </w:r>
          </w:p>
        </w:tc>
        <w:tc>
          <w:tcPr>
            <w:tcW w:w="6463" w:type="dxa"/>
            <w:vAlign w:val="top"/>
          </w:tcPr>
          <w:p w14:paraId="57C4D162">
            <w:pPr>
              <w:pStyle w:val="27"/>
              <w:keepNext w:val="0"/>
              <w:keepLines w:val="0"/>
              <w:pageBreakBefore w:val="0"/>
              <w:widowControl/>
              <w:kinsoku/>
              <w:wordWrap/>
              <w:overflowPunct/>
              <w:topLinePunct w:val="0"/>
              <w:autoSpaceDE/>
              <w:autoSpaceDN/>
              <w:bidi w:val="0"/>
              <w:adjustRightInd/>
              <w:snapToGrid/>
              <w:spacing w:before="142" w:line="480" w:lineRule="exact"/>
              <w:ind w:left="111" w:right="389" w:firstLine="20"/>
              <w:textAlignment w:val="auto"/>
            </w:pPr>
            <w:r>
              <w:rPr>
                <w:spacing w:val="2"/>
              </w:rPr>
              <w:t>依法缴纳税收的证明材料(有效的原件(复印件、影印件)</w:t>
            </w:r>
            <w:r>
              <w:t xml:space="preserve"> </w:t>
            </w:r>
            <w:r>
              <w:rPr>
                <w:spacing w:val="10"/>
              </w:rPr>
              <w:t>加盖公章)</w:t>
            </w:r>
          </w:p>
        </w:tc>
        <w:tc>
          <w:tcPr>
            <w:tcW w:w="2252" w:type="dxa"/>
            <w:vAlign w:val="top"/>
          </w:tcPr>
          <w:p w14:paraId="12707A11">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tc>
      </w:tr>
      <w:tr w14:paraId="29E4E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014" w:type="dxa"/>
            <w:vAlign w:val="top"/>
          </w:tcPr>
          <w:p w14:paraId="75FA5135">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p w14:paraId="42D2CF19">
            <w:pPr>
              <w:pStyle w:val="27"/>
              <w:keepNext w:val="0"/>
              <w:keepLines w:val="0"/>
              <w:pageBreakBefore w:val="0"/>
              <w:widowControl/>
              <w:kinsoku/>
              <w:wordWrap/>
              <w:overflowPunct/>
              <w:topLinePunct w:val="0"/>
              <w:autoSpaceDE/>
              <w:autoSpaceDN/>
              <w:bidi w:val="0"/>
              <w:adjustRightInd/>
              <w:snapToGrid/>
              <w:spacing w:before="78" w:line="480" w:lineRule="exact"/>
              <w:ind w:left="434"/>
              <w:textAlignment w:val="auto"/>
            </w:pPr>
            <w:r>
              <w:t>5</w:t>
            </w:r>
          </w:p>
        </w:tc>
        <w:tc>
          <w:tcPr>
            <w:tcW w:w="6463" w:type="dxa"/>
            <w:vAlign w:val="top"/>
          </w:tcPr>
          <w:p w14:paraId="548F8733">
            <w:pPr>
              <w:pStyle w:val="27"/>
              <w:keepNext w:val="0"/>
              <w:keepLines w:val="0"/>
              <w:pageBreakBefore w:val="0"/>
              <w:widowControl/>
              <w:kinsoku/>
              <w:wordWrap/>
              <w:overflowPunct/>
              <w:topLinePunct w:val="0"/>
              <w:autoSpaceDE/>
              <w:autoSpaceDN/>
              <w:bidi w:val="0"/>
              <w:adjustRightInd/>
              <w:snapToGrid/>
              <w:spacing w:before="161" w:line="480" w:lineRule="exact"/>
              <w:ind w:left="111" w:right="212" w:firstLine="10"/>
              <w:textAlignment w:val="auto"/>
            </w:pPr>
            <w:r>
              <w:rPr>
                <w:spacing w:val="4"/>
              </w:rPr>
              <w:t>依法缴纳社会保障资金的证明材料(有效的原件(复印件、</w:t>
            </w:r>
            <w:r>
              <w:rPr>
                <w:spacing w:val="14"/>
              </w:rPr>
              <w:t xml:space="preserve"> </w:t>
            </w:r>
            <w:r>
              <w:rPr>
                <w:spacing w:val="5"/>
              </w:rPr>
              <w:t>影印件)加盖公章)</w:t>
            </w:r>
          </w:p>
        </w:tc>
        <w:tc>
          <w:tcPr>
            <w:tcW w:w="2252" w:type="dxa"/>
            <w:vAlign w:val="top"/>
          </w:tcPr>
          <w:p w14:paraId="0E236428">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tc>
      </w:tr>
      <w:tr w14:paraId="70017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014" w:type="dxa"/>
            <w:vAlign w:val="top"/>
          </w:tcPr>
          <w:p w14:paraId="31CF3279">
            <w:pPr>
              <w:pStyle w:val="27"/>
              <w:keepNext w:val="0"/>
              <w:keepLines w:val="0"/>
              <w:pageBreakBefore w:val="0"/>
              <w:widowControl/>
              <w:kinsoku/>
              <w:wordWrap/>
              <w:overflowPunct/>
              <w:topLinePunct w:val="0"/>
              <w:autoSpaceDE/>
              <w:autoSpaceDN/>
              <w:bidi w:val="0"/>
              <w:adjustRightInd/>
              <w:snapToGrid/>
              <w:spacing w:before="307" w:line="480" w:lineRule="exact"/>
              <w:ind w:left="434"/>
              <w:textAlignment w:val="auto"/>
            </w:pPr>
            <w:r>
              <w:t>6</w:t>
            </w:r>
          </w:p>
        </w:tc>
        <w:tc>
          <w:tcPr>
            <w:tcW w:w="6463" w:type="dxa"/>
            <w:vAlign w:val="top"/>
          </w:tcPr>
          <w:p w14:paraId="171F7877">
            <w:pPr>
              <w:pStyle w:val="27"/>
              <w:keepNext w:val="0"/>
              <w:keepLines w:val="0"/>
              <w:pageBreakBefore w:val="0"/>
              <w:widowControl/>
              <w:kinsoku/>
              <w:wordWrap/>
              <w:overflowPunct/>
              <w:topLinePunct w:val="0"/>
              <w:autoSpaceDE/>
              <w:autoSpaceDN/>
              <w:bidi w:val="0"/>
              <w:adjustRightInd/>
              <w:snapToGrid/>
              <w:spacing w:before="152" w:line="480" w:lineRule="exact"/>
              <w:ind w:left="111" w:right="389" w:firstLine="20"/>
              <w:textAlignment w:val="auto"/>
            </w:pPr>
            <w:r>
              <w:rPr>
                <w:spacing w:val="2"/>
              </w:rPr>
              <w:t>供应商财务状况证明材料(有效的原件(复印件、影印件)</w:t>
            </w:r>
            <w:r>
              <w:t xml:space="preserve"> </w:t>
            </w:r>
            <w:r>
              <w:rPr>
                <w:spacing w:val="10"/>
              </w:rPr>
              <w:t>加盖公章)</w:t>
            </w:r>
          </w:p>
        </w:tc>
        <w:tc>
          <w:tcPr>
            <w:tcW w:w="2252" w:type="dxa"/>
            <w:vAlign w:val="top"/>
          </w:tcPr>
          <w:p w14:paraId="0E29F605">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tc>
      </w:tr>
      <w:tr w14:paraId="36A07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014" w:type="dxa"/>
            <w:vAlign w:val="top"/>
          </w:tcPr>
          <w:p w14:paraId="57CBF83A">
            <w:pPr>
              <w:pStyle w:val="27"/>
              <w:keepNext w:val="0"/>
              <w:keepLines w:val="0"/>
              <w:pageBreakBefore w:val="0"/>
              <w:widowControl/>
              <w:kinsoku/>
              <w:wordWrap/>
              <w:overflowPunct/>
              <w:topLinePunct w:val="0"/>
              <w:autoSpaceDE/>
              <w:autoSpaceDN/>
              <w:bidi w:val="0"/>
              <w:adjustRightInd/>
              <w:snapToGrid/>
              <w:spacing w:before="198" w:line="480" w:lineRule="exact"/>
              <w:ind w:left="434"/>
              <w:textAlignment w:val="auto"/>
            </w:pPr>
            <w:r>
              <w:t>7</w:t>
            </w:r>
          </w:p>
        </w:tc>
        <w:tc>
          <w:tcPr>
            <w:tcW w:w="6463" w:type="dxa"/>
            <w:vAlign w:val="top"/>
          </w:tcPr>
          <w:p w14:paraId="2679E80C">
            <w:pPr>
              <w:pStyle w:val="27"/>
              <w:keepNext w:val="0"/>
              <w:keepLines w:val="0"/>
              <w:pageBreakBefore w:val="0"/>
              <w:widowControl/>
              <w:kinsoku/>
              <w:wordWrap/>
              <w:overflowPunct/>
              <w:topLinePunct w:val="0"/>
              <w:autoSpaceDE/>
              <w:autoSpaceDN/>
              <w:bidi w:val="0"/>
              <w:adjustRightInd/>
              <w:snapToGrid/>
              <w:spacing w:before="173" w:line="480" w:lineRule="exact"/>
              <w:ind w:left="131"/>
              <w:textAlignment w:val="auto"/>
            </w:pPr>
            <w:r>
              <w:rPr>
                <w:spacing w:val="5"/>
              </w:rPr>
              <w:t>具备履行合同所必需的设备和专业技术能力承诺书；</w:t>
            </w:r>
          </w:p>
        </w:tc>
        <w:tc>
          <w:tcPr>
            <w:tcW w:w="2252" w:type="dxa"/>
            <w:vAlign w:val="top"/>
          </w:tcPr>
          <w:p w14:paraId="2D3C32D4">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tc>
      </w:tr>
      <w:tr w14:paraId="65B3D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14" w:type="dxa"/>
            <w:vAlign w:val="top"/>
          </w:tcPr>
          <w:p w14:paraId="39AA70C8">
            <w:pPr>
              <w:pStyle w:val="27"/>
              <w:keepNext w:val="0"/>
              <w:keepLines w:val="0"/>
              <w:pageBreakBefore w:val="0"/>
              <w:widowControl/>
              <w:kinsoku/>
              <w:wordWrap/>
              <w:overflowPunct/>
              <w:topLinePunct w:val="0"/>
              <w:autoSpaceDE/>
              <w:autoSpaceDN/>
              <w:bidi w:val="0"/>
              <w:adjustRightInd/>
              <w:snapToGrid/>
              <w:spacing w:before="308" w:line="480" w:lineRule="exact"/>
              <w:ind w:left="434"/>
              <w:textAlignment w:val="auto"/>
            </w:pPr>
            <w:r>
              <w:t>8</w:t>
            </w:r>
          </w:p>
        </w:tc>
        <w:tc>
          <w:tcPr>
            <w:tcW w:w="6463" w:type="dxa"/>
            <w:vAlign w:val="top"/>
          </w:tcPr>
          <w:p w14:paraId="3A3B6290">
            <w:pPr>
              <w:pStyle w:val="27"/>
              <w:keepNext w:val="0"/>
              <w:keepLines w:val="0"/>
              <w:pageBreakBefore w:val="0"/>
              <w:widowControl/>
              <w:kinsoku/>
              <w:wordWrap/>
              <w:overflowPunct/>
              <w:topLinePunct w:val="0"/>
              <w:autoSpaceDE/>
              <w:autoSpaceDN/>
              <w:bidi w:val="0"/>
              <w:adjustRightInd/>
              <w:snapToGrid/>
              <w:spacing w:before="133" w:line="480" w:lineRule="exact"/>
              <w:ind w:left="131" w:right="63"/>
              <w:textAlignment w:val="auto"/>
            </w:pPr>
            <w:r>
              <w:t>参加政府采购活动前三年内经营活动中没有重大违法记录的</w:t>
            </w:r>
            <w:r>
              <w:rPr>
                <w:spacing w:val="17"/>
              </w:rPr>
              <w:t xml:space="preserve"> </w:t>
            </w:r>
            <w:r>
              <w:rPr>
                <w:spacing w:val="23"/>
              </w:rPr>
              <w:t>书面声明；</w:t>
            </w:r>
          </w:p>
        </w:tc>
        <w:tc>
          <w:tcPr>
            <w:tcW w:w="2252" w:type="dxa"/>
            <w:vAlign w:val="top"/>
          </w:tcPr>
          <w:p w14:paraId="04210FD7">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tc>
      </w:tr>
      <w:tr w14:paraId="69AAB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014" w:type="dxa"/>
            <w:vAlign w:val="top"/>
          </w:tcPr>
          <w:p w14:paraId="09DDE97A">
            <w:pPr>
              <w:pStyle w:val="27"/>
              <w:keepNext w:val="0"/>
              <w:keepLines w:val="0"/>
              <w:pageBreakBefore w:val="0"/>
              <w:widowControl/>
              <w:kinsoku/>
              <w:wordWrap/>
              <w:overflowPunct/>
              <w:topLinePunct w:val="0"/>
              <w:autoSpaceDE/>
              <w:autoSpaceDN/>
              <w:bidi w:val="0"/>
              <w:adjustRightInd/>
              <w:snapToGrid/>
              <w:spacing w:before="309" w:line="480" w:lineRule="exact"/>
              <w:ind w:left="434"/>
              <w:textAlignment w:val="auto"/>
            </w:pPr>
            <w:r>
              <w:t>9</w:t>
            </w:r>
          </w:p>
        </w:tc>
        <w:tc>
          <w:tcPr>
            <w:tcW w:w="6463" w:type="dxa"/>
            <w:vAlign w:val="top"/>
          </w:tcPr>
          <w:p w14:paraId="5FAC9319">
            <w:pPr>
              <w:pStyle w:val="27"/>
              <w:keepNext w:val="0"/>
              <w:keepLines w:val="0"/>
              <w:pageBreakBefore w:val="0"/>
              <w:widowControl/>
              <w:kinsoku/>
              <w:wordWrap/>
              <w:overflowPunct/>
              <w:topLinePunct w:val="0"/>
              <w:autoSpaceDE/>
              <w:autoSpaceDN/>
              <w:bidi w:val="0"/>
              <w:adjustRightInd/>
              <w:snapToGrid/>
              <w:spacing w:before="134" w:line="480" w:lineRule="exact"/>
              <w:ind w:left="131" w:right="91"/>
              <w:textAlignment w:val="auto"/>
            </w:pPr>
            <w:r>
              <w:rPr>
                <w:spacing w:val="-1"/>
              </w:rPr>
              <w:t>供应商控股股东名称、控股公司的名称和存在管理、被管理</w:t>
            </w:r>
            <w:r>
              <w:rPr>
                <w:spacing w:val="15"/>
              </w:rPr>
              <w:t xml:space="preserve"> </w:t>
            </w:r>
            <w:r>
              <w:rPr>
                <w:spacing w:val="11"/>
              </w:rPr>
              <w:t>关系的单位名称说明；</w:t>
            </w:r>
          </w:p>
        </w:tc>
        <w:tc>
          <w:tcPr>
            <w:tcW w:w="2252" w:type="dxa"/>
            <w:vAlign w:val="top"/>
          </w:tcPr>
          <w:p w14:paraId="4318EB34">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tc>
      </w:tr>
      <w:tr w14:paraId="40B0D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8" w:hRule="atLeast"/>
        </w:trPr>
        <w:tc>
          <w:tcPr>
            <w:tcW w:w="1014" w:type="dxa"/>
            <w:vAlign w:val="top"/>
          </w:tcPr>
          <w:p w14:paraId="2B423544">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p w14:paraId="2E7C6480">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p w14:paraId="4B51369C">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p w14:paraId="5ED4C20C">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p w14:paraId="148EC08F">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p w14:paraId="2DBEEB08">
            <w:pPr>
              <w:pStyle w:val="27"/>
              <w:keepNext w:val="0"/>
              <w:keepLines w:val="0"/>
              <w:pageBreakBefore w:val="0"/>
              <w:widowControl/>
              <w:kinsoku/>
              <w:wordWrap/>
              <w:overflowPunct/>
              <w:topLinePunct w:val="0"/>
              <w:autoSpaceDE/>
              <w:autoSpaceDN/>
              <w:bidi w:val="0"/>
              <w:adjustRightInd/>
              <w:snapToGrid/>
              <w:spacing w:before="78" w:line="480" w:lineRule="exact"/>
              <w:ind w:left="374"/>
              <w:textAlignment w:val="auto"/>
            </w:pPr>
            <w:r>
              <w:rPr>
                <w:spacing w:val="-7"/>
              </w:rPr>
              <w:t>10</w:t>
            </w:r>
          </w:p>
        </w:tc>
        <w:tc>
          <w:tcPr>
            <w:tcW w:w="6463" w:type="dxa"/>
            <w:vAlign w:val="top"/>
          </w:tcPr>
          <w:p w14:paraId="650B047E">
            <w:pPr>
              <w:pStyle w:val="27"/>
              <w:keepNext w:val="0"/>
              <w:keepLines w:val="0"/>
              <w:pageBreakBefore w:val="0"/>
              <w:widowControl/>
              <w:kinsoku/>
              <w:wordWrap/>
              <w:overflowPunct/>
              <w:topLinePunct w:val="0"/>
              <w:autoSpaceDE/>
              <w:autoSpaceDN/>
              <w:bidi w:val="0"/>
              <w:adjustRightInd/>
              <w:snapToGrid/>
              <w:spacing w:before="136" w:line="480" w:lineRule="exact"/>
              <w:ind w:left="240" w:right="340" w:hanging="119"/>
              <w:textAlignment w:val="auto"/>
            </w:pPr>
            <w:r>
              <w:rPr>
                <w:spacing w:val="-1"/>
              </w:rPr>
              <w:t>近三年未被列入政府采购严重违法失信行为信息记录名单</w:t>
            </w:r>
            <w:r>
              <w:rPr>
                <w:spacing w:val="15"/>
              </w:rPr>
              <w:t xml:space="preserve"> </w:t>
            </w:r>
            <w:r>
              <w:rPr>
                <w:spacing w:val="1"/>
              </w:rPr>
              <w:t>(</w:t>
            </w:r>
            <w:r>
              <w:fldChar w:fldCharType="begin"/>
            </w:r>
            <w:r>
              <w:instrText xml:space="preserve"> HYPERLINK "https://www.ccgp.gov.cn" </w:instrText>
            </w:r>
            <w:r>
              <w:fldChar w:fldCharType="separate"/>
            </w:r>
            <w:r>
              <w:t>www</w:t>
            </w:r>
            <w:r>
              <w:rPr>
                <w:spacing w:val="1"/>
              </w:rPr>
              <w:t>.</w:t>
            </w:r>
            <w:r>
              <w:t>ccgp</w:t>
            </w:r>
            <w:r>
              <w:rPr>
                <w:spacing w:val="1"/>
              </w:rPr>
              <w:t>.</w:t>
            </w:r>
            <w:r>
              <w:t>gov</w:t>
            </w:r>
            <w:r>
              <w:rPr>
                <w:spacing w:val="1"/>
              </w:rPr>
              <w:t>.</w:t>
            </w:r>
            <w:r>
              <w:t>cn</w:t>
            </w:r>
            <w:r>
              <w:fldChar w:fldCharType="end"/>
            </w:r>
            <w:r>
              <w:rPr>
                <w:spacing w:val="1"/>
              </w:rPr>
              <w:t>),近三年未被列入信用中国</w:t>
            </w:r>
          </w:p>
          <w:p w14:paraId="1C204B88">
            <w:pPr>
              <w:pStyle w:val="27"/>
              <w:keepNext w:val="0"/>
              <w:keepLines w:val="0"/>
              <w:pageBreakBefore w:val="0"/>
              <w:widowControl/>
              <w:kinsoku/>
              <w:wordWrap/>
              <w:overflowPunct/>
              <w:topLinePunct w:val="0"/>
              <w:autoSpaceDE/>
              <w:autoSpaceDN/>
              <w:bidi w:val="0"/>
              <w:adjustRightInd/>
              <w:snapToGrid/>
              <w:spacing w:before="18" w:line="480" w:lineRule="exact"/>
              <w:ind w:left="240"/>
              <w:textAlignment w:val="auto"/>
            </w:pPr>
            <w:r>
              <w:t>(</w:t>
            </w:r>
            <w:r>
              <w:fldChar w:fldCharType="begin"/>
            </w:r>
            <w:r>
              <w:instrText xml:space="preserve"> HYPERLINK "https://www.creditchina.gov.cn" </w:instrText>
            </w:r>
            <w:r>
              <w:fldChar w:fldCharType="separate"/>
            </w:r>
            <w:r>
              <w:t>www.creditchina.gov.cn</w:t>
            </w:r>
            <w:r>
              <w:fldChar w:fldCharType="end"/>
            </w:r>
            <w:r>
              <w:t>)  "失信被执行人"、“重大</w:t>
            </w:r>
          </w:p>
          <w:p w14:paraId="500D4AC8">
            <w:pPr>
              <w:pStyle w:val="27"/>
              <w:keepNext w:val="0"/>
              <w:keepLines w:val="0"/>
              <w:pageBreakBefore w:val="0"/>
              <w:widowControl/>
              <w:kinsoku/>
              <w:wordWrap/>
              <w:overflowPunct/>
              <w:topLinePunct w:val="0"/>
              <w:autoSpaceDE/>
              <w:autoSpaceDN/>
              <w:bidi w:val="0"/>
              <w:adjustRightInd/>
              <w:snapToGrid/>
              <w:spacing w:before="89" w:line="480" w:lineRule="exact"/>
              <w:ind w:left="130" w:hanging="9"/>
              <w:textAlignment w:val="auto"/>
            </w:pPr>
            <w:r>
              <w:rPr>
                <w:spacing w:val="-1"/>
              </w:rPr>
              <w:t>税收违法案件当事人名单"、“政府采购严重违法失信</w:t>
            </w:r>
            <w:r>
              <w:rPr>
                <w:spacing w:val="-2"/>
              </w:rPr>
              <w:t>名单”</w:t>
            </w:r>
            <w:r>
              <w:t xml:space="preserve"> </w:t>
            </w:r>
            <w:r>
              <w:rPr>
                <w:spacing w:val="-8"/>
              </w:rPr>
              <w:t>等规定的"应当拒绝其参与政府采购活动"的不良信用记录</w:t>
            </w:r>
          </w:p>
          <w:p w14:paraId="5F6DBDD2">
            <w:pPr>
              <w:pStyle w:val="27"/>
              <w:keepNext w:val="0"/>
              <w:keepLines w:val="0"/>
              <w:pageBreakBefore w:val="0"/>
              <w:widowControl/>
              <w:kinsoku/>
              <w:wordWrap/>
              <w:overflowPunct/>
              <w:topLinePunct w:val="0"/>
              <w:autoSpaceDE/>
              <w:autoSpaceDN/>
              <w:bidi w:val="0"/>
              <w:adjustRightInd/>
              <w:snapToGrid/>
              <w:spacing w:line="480" w:lineRule="exact"/>
              <w:ind w:left="141" w:right="38" w:firstLine="129"/>
              <w:textAlignment w:val="auto"/>
            </w:pPr>
            <w:r>
              <w:rPr>
                <w:spacing w:val="1"/>
              </w:rPr>
              <w:t>(提供自磋商公告发布之日起至提交响应文件截止</w:t>
            </w:r>
            <w:r>
              <w:t xml:space="preserve">日前的网 </w:t>
            </w:r>
            <w:r>
              <w:rPr>
                <w:spacing w:val="5"/>
              </w:rPr>
              <w:t>页查询结果截图);</w:t>
            </w:r>
          </w:p>
        </w:tc>
        <w:tc>
          <w:tcPr>
            <w:tcW w:w="2252" w:type="dxa"/>
            <w:vAlign w:val="top"/>
          </w:tcPr>
          <w:p w14:paraId="125023CB">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tc>
      </w:tr>
      <w:tr w14:paraId="5FE26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014" w:type="dxa"/>
            <w:vAlign w:val="top"/>
          </w:tcPr>
          <w:p w14:paraId="176D37D6">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p w14:paraId="3C280A7C">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p w14:paraId="2BEB5D47">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p w14:paraId="766DB617">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p w14:paraId="5338A98C">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p w14:paraId="5CF33CD2">
            <w:pPr>
              <w:pStyle w:val="27"/>
              <w:keepNext w:val="0"/>
              <w:keepLines w:val="0"/>
              <w:pageBreakBefore w:val="0"/>
              <w:widowControl/>
              <w:kinsoku/>
              <w:wordWrap/>
              <w:overflowPunct/>
              <w:topLinePunct w:val="0"/>
              <w:autoSpaceDE/>
              <w:autoSpaceDN/>
              <w:bidi w:val="0"/>
              <w:adjustRightInd/>
              <w:snapToGrid/>
              <w:spacing w:before="78" w:line="480" w:lineRule="exact"/>
              <w:ind w:left="374"/>
              <w:textAlignment w:val="auto"/>
            </w:pPr>
            <w:r>
              <w:rPr>
                <w:spacing w:val="-7"/>
              </w:rPr>
              <w:t>11</w:t>
            </w:r>
          </w:p>
        </w:tc>
        <w:tc>
          <w:tcPr>
            <w:tcW w:w="6463" w:type="dxa"/>
            <w:vAlign w:val="top"/>
          </w:tcPr>
          <w:p w14:paraId="77DAD0BF">
            <w:pPr>
              <w:pStyle w:val="27"/>
              <w:keepNext w:val="0"/>
              <w:keepLines w:val="0"/>
              <w:pageBreakBefore w:val="0"/>
              <w:widowControl/>
              <w:kinsoku/>
              <w:wordWrap/>
              <w:overflowPunct/>
              <w:topLinePunct w:val="0"/>
              <w:autoSpaceDE/>
              <w:autoSpaceDN/>
              <w:bidi w:val="0"/>
              <w:adjustRightInd/>
              <w:snapToGrid/>
              <w:spacing w:before="89" w:line="480" w:lineRule="exact"/>
              <w:ind w:left="130" w:hanging="9"/>
              <w:textAlignment w:val="auto"/>
              <w:rPr>
                <w:rFonts w:ascii="宋体" w:hAnsi="宋体" w:eastAsia="宋体" w:cs="宋体"/>
                <w:spacing w:val="-1"/>
              </w:rPr>
            </w:pPr>
            <w:r>
              <w:rPr>
                <w:rFonts w:ascii="宋体" w:hAnsi="宋体" w:eastAsia="宋体" w:cs="宋体"/>
                <w:spacing w:val="-1"/>
              </w:rPr>
              <w:t>特定资格要求：</w:t>
            </w:r>
          </w:p>
          <w:p w14:paraId="121E0CE2">
            <w:pPr>
              <w:pStyle w:val="27"/>
              <w:keepNext w:val="0"/>
              <w:keepLines w:val="0"/>
              <w:pageBreakBefore w:val="0"/>
              <w:widowControl/>
              <w:kinsoku/>
              <w:wordWrap/>
              <w:overflowPunct/>
              <w:topLinePunct w:val="0"/>
              <w:autoSpaceDE/>
              <w:autoSpaceDN/>
              <w:bidi w:val="0"/>
              <w:adjustRightInd/>
              <w:snapToGrid/>
              <w:spacing w:before="89" w:line="480" w:lineRule="exact"/>
              <w:ind w:left="130" w:hanging="9"/>
              <w:textAlignment w:val="auto"/>
              <w:rPr>
                <w:rFonts w:ascii="宋体" w:hAnsi="宋体" w:eastAsia="宋体" w:cs="宋体"/>
                <w:spacing w:val="-1"/>
              </w:rPr>
            </w:pPr>
            <w:r>
              <w:rPr>
                <w:rFonts w:ascii="宋体" w:hAnsi="宋体" w:eastAsia="宋体" w:cs="宋体"/>
                <w:spacing w:val="-1"/>
              </w:rPr>
              <w:t>①</w:t>
            </w:r>
            <w:r>
              <w:rPr>
                <w:rFonts w:hint="eastAsia" w:ascii="宋体" w:hAnsi="宋体" w:eastAsia="宋体" w:cs="宋体"/>
                <w:spacing w:val="-1"/>
                <w:lang w:val="en-US" w:eastAsia="zh-CN"/>
              </w:rPr>
              <w:t>供应商须具有建筑工程施工总承包叁级及以上的施工企业资质，并具有有效的安全生产许可证。</w:t>
            </w:r>
          </w:p>
          <w:p w14:paraId="518C65DA">
            <w:pPr>
              <w:pStyle w:val="27"/>
              <w:keepNext w:val="0"/>
              <w:keepLines w:val="0"/>
              <w:pageBreakBefore w:val="0"/>
              <w:widowControl/>
              <w:kinsoku/>
              <w:wordWrap/>
              <w:overflowPunct/>
              <w:topLinePunct w:val="0"/>
              <w:autoSpaceDE/>
              <w:autoSpaceDN/>
              <w:bidi w:val="0"/>
              <w:adjustRightInd/>
              <w:snapToGrid/>
              <w:spacing w:before="89" w:line="480" w:lineRule="exact"/>
              <w:ind w:left="130" w:hanging="9"/>
              <w:textAlignment w:val="auto"/>
              <w:rPr>
                <w:rFonts w:ascii="宋体" w:hAnsi="宋体" w:eastAsia="宋体" w:cs="宋体"/>
                <w:spacing w:val="-1"/>
              </w:rPr>
            </w:pPr>
            <w:r>
              <w:rPr>
                <w:rFonts w:ascii="宋体" w:hAnsi="宋体" w:eastAsia="宋体" w:cs="宋体"/>
                <w:spacing w:val="-1"/>
              </w:rPr>
              <w:t>②拟派项目负责人（项目经理）须持有建筑工程专业贰级及以上建造师执业资格证书，并具有有效的安全生产考核合格证B证；技术负责人必须具有中级及以上技术职称，安全生产负责人具有有效的安全生产考核C3证及以上，项目组成人员必须均为本单位正式在职人员(以社保缴纳证明为准),</w:t>
            </w:r>
          </w:p>
          <w:p w14:paraId="7681CBDF">
            <w:pPr>
              <w:pStyle w:val="27"/>
              <w:keepNext w:val="0"/>
              <w:keepLines w:val="0"/>
              <w:pageBreakBefore w:val="0"/>
              <w:widowControl/>
              <w:kinsoku/>
              <w:wordWrap/>
              <w:overflowPunct/>
              <w:topLinePunct w:val="0"/>
              <w:autoSpaceDE/>
              <w:autoSpaceDN/>
              <w:bidi w:val="0"/>
              <w:adjustRightInd/>
              <w:snapToGrid/>
              <w:spacing w:before="89" w:line="480" w:lineRule="exact"/>
              <w:ind w:left="130" w:hanging="9"/>
              <w:textAlignment w:val="auto"/>
              <w:rPr>
                <w:rFonts w:ascii="宋体" w:hAnsi="宋体" w:eastAsia="宋体" w:cs="宋体"/>
                <w:spacing w:val="-1"/>
              </w:rPr>
            </w:pPr>
            <w:r>
              <w:rPr>
                <w:rFonts w:ascii="宋体" w:hAnsi="宋体" w:eastAsia="宋体" w:cs="宋体"/>
                <w:spacing w:val="-1"/>
              </w:rPr>
              <w:t>成交后未经采购人同意不允许更换项目组成员(须提供资质</w:t>
            </w:r>
          </w:p>
          <w:p w14:paraId="519EE166">
            <w:pPr>
              <w:pStyle w:val="27"/>
              <w:keepNext w:val="0"/>
              <w:keepLines w:val="0"/>
              <w:pageBreakBefore w:val="0"/>
              <w:widowControl/>
              <w:kinsoku/>
              <w:wordWrap/>
              <w:overflowPunct/>
              <w:topLinePunct w:val="0"/>
              <w:autoSpaceDE/>
              <w:autoSpaceDN/>
              <w:bidi w:val="0"/>
              <w:adjustRightInd/>
              <w:snapToGrid/>
              <w:spacing w:before="89" w:line="480" w:lineRule="exact"/>
              <w:ind w:left="130" w:hanging="9"/>
              <w:textAlignment w:val="auto"/>
              <w:rPr>
                <w:rFonts w:ascii="宋体" w:hAnsi="宋体" w:eastAsia="宋体" w:cs="宋体"/>
                <w:spacing w:val="-1"/>
              </w:rPr>
            </w:pPr>
            <w:r>
              <w:rPr>
                <w:rFonts w:ascii="宋体" w:hAnsi="宋体" w:eastAsia="宋体" w:cs="宋体"/>
                <w:spacing w:val="-1"/>
              </w:rPr>
              <w:t>不挂靠承诺书和不更换项目组成员承诺书装入响应文件);拟投入的主要管理人员具有相应的资格证书。</w:t>
            </w:r>
          </w:p>
        </w:tc>
        <w:tc>
          <w:tcPr>
            <w:tcW w:w="2252" w:type="dxa"/>
            <w:vAlign w:val="top"/>
          </w:tcPr>
          <w:p w14:paraId="6F00A0CA">
            <w:pPr>
              <w:keepNext w:val="0"/>
              <w:keepLines w:val="0"/>
              <w:pageBreakBefore w:val="0"/>
              <w:widowControl/>
              <w:kinsoku/>
              <w:wordWrap/>
              <w:overflowPunct/>
              <w:topLinePunct w:val="0"/>
              <w:autoSpaceDE/>
              <w:autoSpaceDN/>
              <w:bidi w:val="0"/>
              <w:adjustRightInd/>
              <w:snapToGrid/>
              <w:spacing w:line="480" w:lineRule="exact"/>
              <w:textAlignment w:val="auto"/>
              <w:rPr>
                <w:rFonts w:ascii="Arial"/>
                <w:sz w:val="21"/>
              </w:rPr>
            </w:pPr>
          </w:p>
        </w:tc>
      </w:tr>
      <w:tr w14:paraId="3519F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014" w:type="dxa"/>
            <w:shd w:val="clear" w:color="auto" w:fill="auto"/>
            <w:vAlign w:val="top"/>
          </w:tcPr>
          <w:p w14:paraId="12653C5B">
            <w:pPr>
              <w:pStyle w:val="27"/>
              <w:keepNext w:val="0"/>
              <w:keepLines w:val="0"/>
              <w:pageBreakBefore w:val="0"/>
              <w:widowControl/>
              <w:kinsoku/>
              <w:wordWrap/>
              <w:overflowPunct/>
              <w:topLinePunct w:val="0"/>
              <w:autoSpaceDE/>
              <w:autoSpaceDN/>
              <w:bidi w:val="0"/>
              <w:adjustRightInd/>
              <w:snapToGrid/>
              <w:spacing w:before="261" w:line="480" w:lineRule="exact"/>
              <w:ind w:left="384" w:leftChars="0"/>
              <w:textAlignment w:val="auto"/>
              <w:rPr>
                <w:rFonts w:ascii="宋体" w:hAnsi="宋体" w:eastAsia="宋体" w:cs="宋体"/>
                <w:color w:val="000000"/>
                <w:sz w:val="24"/>
                <w:szCs w:val="24"/>
                <w:u w:val="none" w:color="000000"/>
                <w:lang w:val="en-US" w:eastAsia="en-US" w:bidi="ar-SA"/>
              </w:rPr>
            </w:pPr>
            <w:r>
              <w:rPr>
                <w:spacing w:val="-7"/>
              </w:rPr>
              <w:t>12</w:t>
            </w:r>
          </w:p>
        </w:tc>
        <w:tc>
          <w:tcPr>
            <w:tcW w:w="6463" w:type="dxa"/>
            <w:shd w:val="clear" w:color="auto" w:fill="auto"/>
            <w:vAlign w:val="top"/>
          </w:tcPr>
          <w:p w14:paraId="06CA6588">
            <w:pPr>
              <w:pStyle w:val="27"/>
              <w:keepNext w:val="0"/>
              <w:keepLines w:val="0"/>
              <w:pageBreakBefore w:val="0"/>
              <w:widowControl/>
              <w:kinsoku/>
              <w:wordWrap/>
              <w:overflowPunct/>
              <w:topLinePunct w:val="0"/>
              <w:autoSpaceDE/>
              <w:autoSpaceDN/>
              <w:bidi w:val="0"/>
              <w:adjustRightInd/>
              <w:snapToGrid/>
              <w:spacing w:before="89" w:line="480" w:lineRule="exact"/>
              <w:ind w:left="130" w:hanging="9"/>
              <w:textAlignment w:val="auto"/>
              <w:rPr>
                <w:rFonts w:ascii="宋体" w:hAnsi="宋体" w:eastAsia="宋体" w:cs="宋体"/>
                <w:spacing w:val="-1"/>
                <w:lang w:val="en-US" w:eastAsia="en-US"/>
              </w:rPr>
            </w:pPr>
            <w:r>
              <w:rPr>
                <w:rFonts w:ascii="宋体" w:hAnsi="宋体" w:eastAsia="宋体" w:cs="宋体"/>
                <w:spacing w:val="-1"/>
              </w:rPr>
              <w:t>中小企业、监狱企业、残疾人福利单位的声明函或证明材料；</w:t>
            </w:r>
          </w:p>
        </w:tc>
        <w:tc>
          <w:tcPr>
            <w:tcW w:w="2252" w:type="dxa"/>
            <w:shd w:val="clear" w:color="auto" w:fill="auto"/>
            <w:vAlign w:val="top"/>
          </w:tcPr>
          <w:p w14:paraId="282005E7">
            <w:pPr>
              <w:keepNext w:val="0"/>
              <w:keepLines w:val="0"/>
              <w:pageBreakBefore w:val="0"/>
              <w:widowControl/>
              <w:kinsoku/>
              <w:wordWrap/>
              <w:overflowPunct/>
              <w:topLinePunct w:val="0"/>
              <w:autoSpaceDE/>
              <w:autoSpaceDN/>
              <w:bidi w:val="0"/>
              <w:adjustRightInd/>
              <w:snapToGrid/>
              <w:spacing w:line="480" w:lineRule="exact"/>
              <w:textAlignment w:val="auto"/>
              <w:rPr>
                <w:rFonts w:ascii="Arial" w:hAnsi="Times New Roman" w:eastAsia="宋体" w:cs="Times New Roman"/>
                <w:color w:val="000000"/>
                <w:sz w:val="21"/>
                <w:u w:val="none" w:color="000000"/>
                <w:lang w:val="en-US" w:eastAsia="zh-CN" w:bidi="ar-SA"/>
              </w:rPr>
            </w:pPr>
          </w:p>
        </w:tc>
      </w:tr>
    </w:tbl>
    <w:p w14:paraId="37573378">
      <w:pPr>
        <w:spacing w:line="143" w:lineRule="exact"/>
      </w:pPr>
    </w:p>
    <w:p w14:paraId="6635786E">
      <w:pPr>
        <w:spacing w:before="209" w:line="401" w:lineRule="auto"/>
        <w:ind w:right="70"/>
        <w:rPr>
          <w:rFonts w:ascii="宋体" w:hAnsi="宋体" w:eastAsia="宋体" w:cs="宋体"/>
          <w:sz w:val="23"/>
          <w:szCs w:val="23"/>
        </w:rPr>
      </w:pPr>
      <w:r>
        <w:rPr>
          <w:rFonts w:ascii="宋体" w:hAnsi="宋体" w:eastAsia="宋体" w:cs="宋体"/>
          <w:b/>
          <w:bCs/>
          <w:spacing w:val="8"/>
          <w:sz w:val="23"/>
          <w:szCs w:val="23"/>
        </w:rPr>
        <w:t>注：①此表内容不仅限于上述内容，供应商根据资</w:t>
      </w:r>
      <w:r>
        <w:rPr>
          <w:rFonts w:ascii="宋体" w:hAnsi="宋体" w:eastAsia="宋体" w:cs="宋体"/>
          <w:b/>
          <w:bCs/>
          <w:spacing w:val="7"/>
          <w:sz w:val="23"/>
          <w:szCs w:val="23"/>
        </w:rPr>
        <w:t>格证明文件要求自行填写内容，目的</w:t>
      </w:r>
      <w:r>
        <w:rPr>
          <w:rFonts w:ascii="宋体" w:hAnsi="宋体" w:eastAsia="宋体" w:cs="宋体"/>
          <w:sz w:val="23"/>
          <w:szCs w:val="23"/>
        </w:rPr>
        <w:t xml:space="preserve"> </w:t>
      </w:r>
      <w:r>
        <w:rPr>
          <w:rFonts w:ascii="宋体" w:hAnsi="宋体" w:eastAsia="宋体" w:cs="宋体"/>
          <w:b/>
          <w:bCs/>
          <w:spacing w:val="5"/>
          <w:sz w:val="23"/>
          <w:szCs w:val="23"/>
        </w:rPr>
        <w:t>是便于专家在评审时方便、快捷、准确找到相关资料。</w:t>
      </w:r>
    </w:p>
    <w:p w14:paraId="06A43F54">
      <w:pPr>
        <w:spacing w:line="217" w:lineRule="auto"/>
        <w:ind w:left="548"/>
        <w:rPr>
          <w:rFonts w:ascii="宋体" w:hAnsi="宋体" w:eastAsia="宋体" w:cs="宋体"/>
          <w:sz w:val="23"/>
          <w:szCs w:val="23"/>
        </w:rPr>
      </w:pPr>
      <w:r>
        <w:rPr>
          <w:rFonts w:ascii="宋体" w:hAnsi="宋体" w:eastAsia="宋体" w:cs="宋体"/>
          <w:b/>
          <w:bCs/>
          <w:spacing w:val="6"/>
          <w:sz w:val="23"/>
          <w:szCs w:val="23"/>
        </w:rPr>
        <w:t>②重要内容与对应的页码应一一对应，准确填写。</w:t>
      </w:r>
    </w:p>
    <w:p w14:paraId="077D712A">
      <w:pPr>
        <w:sectPr>
          <w:footerReference r:id="rId9" w:type="default"/>
          <w:pgSz w:w="11910" w:h="16840"/>
          <w:pgMar w:top="1427" w:right="1064" w:bottom="1180" w:left="1105" w:header="0" w:footer="998" w:gutter="0"/>
          <w:cols w:space="720" w:num="1"/>
        </w:sectPr>
      </w:pPr>
    </w:p>
    <w:p w14:paraId="5CA0BFB1">
      <w:pPr>
        <w:spacing w:before="64" w:line="219" w:lineRule="auto"/>
        <w:ind w:left="108"/>
        <w:rPr>
          <w:rFonts w:ascii="宋体" w:hAnsi="宋体" w:eastAsia="宋体" w:cs="宋体"/>
          <w:sz w:val="22"/>
          <w:szCs w:val="22"/>
        </w:rPr>
      </w:pPr>
      <w:r>
        <w:rPr>
          <w:rFonts w:ascii="宋体" w:hAnsi="宋体" w:eastAsia="宋体" w:cs="宋体"/>
          <w:b/>
          <w:bCs/>
          <w:spacing w:val="18"/>
          <w:sz w:val="22"/>
          <w:szCs w:val="22"/>
        </w:rPr>
        <w:t>2、评审内容对照表</w:t>
      </w:r>
    </w:p>
    <w:p w14:paraId="47AC8B7C">
      <w:pPr>
        <w:spacing w:line="157" w:lineRule="exact"/>
      </w:pPr>
    </w:p>
    <w:tbl>
      <w:tblPr>
        <w:tblStyle w:val="26"/>
        <w:tblW w:w="9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5115"/>
        <w:gridCol w:w="2802"/>
      </w:tblGrid>
      <w:tr w14:paraId="6D279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883" w:type="dxa"/>
            <w:vAlign w:val="top"/>
          </w:tcPr>
          <w:p w14:paraId="459C3460">
            <w:pPr>
              <w:pStyle w:val="27"/>
              <w:widowControl w:val="0"/>
              <w:spacing w:before="172" w:line="220" w:lineRule="auto"/>
              <w:ind w:left="578"/>
            </w:pPr>
            <w:r>
              <w:rPr>
                <w:b/>
                <w:bCs/>
                <w:spacing w:val="-5"/>
              </w:rPr>
              <w:t>评分项</w:t>
            </w:r>
          </w:p>
        </w:tc>
        <w:tc>
          <w:tcPr>
            <w:tcW w:w="5115" w:type="dxa"/>
            <w:vAlign w:val="top"/>
          </w:tcPr>
          <w:p w14:paraId="471DEEB3">
            <w:pPr>
              <w:pStyle w:val="27"/>
              <w:widowControl w:val="0"/>
              <w:spacing w:before="171" w:line="219" w:lineRule="auto"/>
              <w:ind w:left="2085"/>
            </w:pPr>
            <w:r>
              <w:rPr>
                <w:b/>
                <w:bCs/>
                <w:spacing w:val="-5"/>
              </w:rPr>
              <w:t>评审因素</w:t>
            </w:r>
          </w:p>
        </w:tc>
        <w:tc>
          <w:tcPr>
            <w:tcW w:w="2802" w:type="dxa"/>
            <w:vAlign w:val="top"/>
          </w:tcPr>
          <w:p w14:paraId="662ED4EE">
            <w:pPr>
              <w:pStyle w:val="27"/>
              <w:widowControl w:val="0"/>
              <w:spacing w:before="171" w:line="219" w:lineRule="auto"/>
              <w:ind w:left="460"/>
            </w:pPr>
            <w:r>
              <w:rPr>
                <w:b/>
                <w:bCs/>
                <w:spacing w:val="-1"/>
              </w:rPr>
              <w:t>响应文件页码范围</w:t>
            </w:r>
          </w:p>
        </w:tc>
      </w:tr>
      <w:tr w14:paraId="7B0CF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83" w:type="dxa"/>
            <w:vMerge w:val="restart"/>
            <w:tcBorders>
              <w:bottom w:val="nil"/>
            </w:tcBorders>
            <w:vAlign w:val="top"/>
          </w:tcPr>
          <w:p w14:paraId="33075909">
            <w:pPr>
              <w:widowControl w:val="0"/>
              <w:spacing w:line="323" w:lineRule="auto"/>
              <w:rPr>
                <w:rFonts w:ascii="Arial"/>
                <w:sz w:val="21"/>
              </w:rPr>
            </w:pPr>
          </w:p>
          <w:p w14:paraId="574DF100">
            <w:pPr>
              <w:widowControl w:val="0"/>
              <w:spacing w:line="323" w:lineRule="auto"/>
              <w:rPr>
                <w:rFonts w:ascii="Arial"/>
                <w:sz w:val="21"/>
              </w:rPr>
            </w:pPr>
          </w:p>
          <w:p w14:paraId="0D4025D4">
            <w:pPr>
              <w:pStyle w:val="27"/>
              <w:widowControl w:val="0"/>
              <w:spacing w:before="78" w:line="218" w:lineRule="auto"/>
              <w:ind w:left="454"/>
            </w:pPr>
            <w:r>
              <w:rPr>
                <w:spacing w:val="2"/>
              </w:rPr>
              <w:t>价格部分</w:t>
            </w:r>
          </w:p>
        </w:tc>
        <w:tc>
          <w:tcPr>
            <w:tcW w:w="5115" w:type="dxa"/>
            <w:vAlign w:val="top"/>
          </w:tcPr>
          <w:p w14:paraId="4C9974A8">
            <w:pPr>
              <w:widowControl w:val="0"/>
              <w:rPr>
                <w:rFonts w:ascii="Arial"/>
                <w:sz w:val="21"/>
              </w:rPr>
            </w:pPr>
          </w:p>
        </w:tc>
        <w:tc>
          <w:tcPr>
            <w:tcW w:w="2802" w:type="dxa"/>
            <w:vAlign w:val="top"/>
          </w:tcPr>
          <w:p w14:paraId="680DB25B">
            <w:pPr>
              <w:widowControl w:val="0"/>
              <w:rPr>
                <w:rFonts w:ascii="Arial"/>
                <w:sz w:val="21"/>
              </w:rPr>
            </w:pPr>
          </w:p>
        </w:tc>
      </w:tr>
      <w:tr w14:paraId="71B17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883" w:type="dxa"/>
            <w:vMerge w:val="continue"/>
            <w:tcBorders>
              <w:top w:val="nil"/>
              <w:bottom w:val="nil"/>
            </w:tcBorders>
            <w:vAlign w:val="top"/>
          </w:tcPr>
          <w:p w14:paraId="2C4A5B8A">
            <w:pPr>
              <w:widowControl w:val="0"/>
              <w:rPr>
                <w:rFonts w:ascii="Arial"/>
                <w:sz w:val="21"/>
              </w:rPr>
            </w:pPr>
          </w:p>
        </w:tc>
        <w:tc>
          <w:tcPr>
            <w:tcW w:w="5115" w:type="dxa"/>
            <w:vAlign w:val="top"/>
          </w:tcPr>
          <w:p w14:paraId="55FEE40C">
            <w:pPr>
              <w:widowControl w:val="0"/>
              <w:rPr>
                <w:rFonts w:ascii="Arial"/>
                <w:sz w:val="21"/>
              </w:rPr>
            </w:pPr>
          </w:p>
        </w:tc>
        <w:tc>
          <w:tcPr>
            <w:tcW w:w="2802" w:type="dxa"/>
            <w:vAlign w:val="top"/>
          </w:tcPr>
          <w:p w14:paraId="3162FA7F">
            <w:pPr>
              <w:widowControl w:val="0"/>
              <w:rPr>
                <w:rFonts w:ascii="Arial"/>
                <w:sz w:val="21"/>
              </w:rPr>
            </w:pPr>
          </w:p>
        </w:tc>
      </w:tr>
      <w:tr w14:paraId="0708A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883" w:type="dxa"/>
            <w:vMerge w:val="continue"/>
            <w:tcBorders>
              <w:top w:val="nil"/>
            </w:tcBorders>
            <w:vAlign w:val="top"/>
          </w:tcPr>
          <w:p w14:paraId="6111703E">
            <w:pPr>
              <w:widowControl w:val="0"/>
              <w:rPr>
                <w:rFonts w:ascii="Arial"/>
                <w:sz w:val="21"/>
              </w:rPr>
            </w:pPr>
          </w:p>
        </w:tc>
        <w:tc>
          <w:tcPr>
            <w:tcW w:w="5115" w:type="dxa"/>
            <w:vAlign w:val="top"/>
          </w:tcPr>
          <w:p w14:paraId="2BD17653">
            <w:pPr>
              <w:widowControl w:val="0"/>
              <w:rPr>
                <w:rFonts w:ascii="Arial"/>
                <w:sz w:val="21"/>
              </w:rPr>
            </w:pPr>
          </w:p>
        </w:tc>
        <w:tc>
          <w:tcPr>
            <w:tcW w:w="2802" w:type="dxa"/>
            <w:vAlign w:val="top"/>
          </w:tcPr>
          <w:p w14:paraId="4E79CDCE">
            <w:pPr>
              <w:widowControl w:val="0"/>
              <w:rPr>
                <w:rFonts w:ascii="Arial"/>
                <w:sz w:val="21"/>
              </w:rPr>
            </w:pPr>
          </w:p>
        </w:tc>
      </w:tr>
      <w:tr w14:paraId="6D8F6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883" w:type="dxa"/>
            <w:vMerge w:val="restart"/>
            <w:tcBorders>
              <w:bottom w:val="nil"/>
            </w:tcBorders>
            <w:vAlign w:val="top"/>
          </w:tcPr>
          <w:p w14:paraId="4D2A4248">
            <w:pPr>
              <w:widowControl w:val="0"/>
              <w:spacing w:line="316" w:lineRule="auto"/>
              <w:rPr>
                <w:rFonts w:ascii="Arial"/>
                <w:sz w:val="21"/>
              </w:rPr>
            </w:pPr>
          </w:p>
          <w:p w14:paraId="4C1F1B90">
            <w:pPr>
              <w:widowControl w:val="0"/>
              <w:spacing w:line="317" w:lineRule="auto"/>
              <w:rPr>
                <w:rFonts w:ascii="Arial"/>
                <w:sz w:val="21"/>
              </w:rPr>
            </w:pPr>
          </w:p>
          <w:p w14:paraId="37BC5F13">
            <w:pPr>
              <w:widowControl w:val="0"/>
              <w:spacing w:line="317" w:lineRule="auto"/>
              <w:rPr>
                <w:rFonts w:ascii="Arial"/>
                <w:sz w:val="21"/>
              </w:rPr>
            </w:pPr>
          </w:p>
          <w:p w14:paraId="70F7F8DF">
            <w:pPr>
              <w:pStyle w:val="27"/>
              <w:widowControl w:val="0"/>
              <w:spacing w:before="78" w:line="219" w:lineRule="auto"/>
              <w:ind w:left="454"/>
            </w:pPr>
            <w:r>
              <w:rPr>
                <w:spacing w:val="2"/>
              </w:rPr>
              <w:t>商务部分</w:t>
            </w:r>
          </w:p>
        </w:tc>
        <w:tc>
          <w:tcPr>
            <w:tcW w:w="5115" w:type="dxa"/>
            <w:vAlign w:val="top"/>
          </w:tcPr>
          <w:p w14:paraId="1B6AC33A">
            <w:pPr>
              <w:widowControl w:val="0"/>
              <w:rPr>
                <w:rFonts w:ascii="Arial"/>
                <w:sz w:val="21"/>
              </w:rPr>
            </w:pPr>
          </w:p>
        </w:tc>
        <w:tc>
          <w:tcPr>
            <w:tcW w:w="2802" w:type="dxa"/>
            <w:vAlign w:val="top"/>
          </w:tcPr>
          <w:p w14:paraId="3EC90CFC">
            <w:pPr>
              <w:widowControl w:val="0"/>
              <w:rPr>
                <w:rFonts w:ascii="Arial"/>
                <w:sz w:val="21"/>
              </w:rPr>
            </w:pPr>
          </w:p>
        </w:tc>
      </w:tr>
      <w:tr w14:paraId="0FFE2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83" w:type="dxa"/>
            <w:vMerge w:val="continue"/>
            <w:tcBorders>
              <w:top w:val="nil"/>
              <w:bottom w:val="nil"/>
            </w:tcBorders>
            <w:vAlign w:val="top"/>
          </w:tcPr>
          <w:p w14:paraId="3458DC96">
            <w:pPr>
              <w:widowControl w:val="0"/>
              <w:rPr>
                <w:rFonts w:ascii="Arial"/>
                <w:sz w:val="21"/>
              </w:rPr>
            </w:pPr>
          </w:p>
        </w:tc>
        <w:tc>
          <w:tcPr>
            <w:tcW w:w="5115" w:type="dxa"/>
            <w:vAlign w:val="top"/>
          </w:tcPr>
          <w:p w14:paraId="21893F8A">
            <w:pPr>
              <w:widowControl w:val="0"/>
              <w:rPr>
                <w:rFonts w:ascii="Arial"/>
                <w:sz w:val="21"/>
              </w:rPr>
            </w:pPr>
          </w:p>
        </w:tc>
        <w:tc>
          <w:tcPr>
            <w:tcW w:w="2802" w:type="dxa"/>
            <w:vAlign w:val="top"/>
          </w:tcPr>
          <w:p w14:paraId="53577C22">
            <w:pPr>
              <w:widowControl w:val="0"/>
              <w:rPr>
                <w:rFonts w:ascii="Arial"/>
                <w:sz w:val="21"/>
              </w:rPr>
            </w:pPr>
          </w:p>
        </w:tc>
      </w:tr>
      <w:tr w14:paraId="55FD1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83" w:type="dxa"/>
            <w:vMerge w:val="continue"/>
            <w:tcBorders>
              <w:top w:val="nil"/>
              <w:bottom w:val="nil"/>
            </w:tcBorders>
            <w:vAlign w:val="top"/>
          </w:tcPr>
          <w:p w14:paraId="780950D5">
            <w:pPr>
              <w:widowControl w:val="0"/>
              <w:rPr>
                <w:rFonts w:ascii="Arial"/>
                <w:sz w:val="21"/>
              </w:rPr>
            </w:pPr>
          </w:p>
        </w:tc>
        <w:tc>
          <w:tcPr>
            <w:tcW w:w="5115" w:type="dxa"/>
            <w:vAlign w:val="top"/>
          </w:tcPr>
          <w:p w14:paraId="143AD30B">
            <w:pPr>
              <w:widowControl w:val="0"/>
              <w:rPr>
                <w:rFonts w:ascii="Arial"/>
                <w:sz w:val="21"/>
              </w:rPr>
            </w:pPr>
          </w:p>
        </w:tc>
        <w:tc>
          <w:tcPr>
            <w:tcW w:w="2802" w:type="dxa"/>
            <w:vAlign w:val="top"/>
          </w:tcPr>
          <w:p w14:paraId="1F810252">
            <w:pPr>
              <w:widowControl w:val="0"/>
              <w:rPr>
                <w:rFonts w:ascii="Arial"/>
                <w:sz w:val="21"/>
              </w:rPr>
            </w:pPr>
          </w:p>
        </w:tc>
      </w:tr>
      <w:tr w14:paraId="1E64F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83" w:type="dxa"/>
            <w:vMerge w:val="continue"/>
            <w:tcBorders>
              <w:top w:val="nil"/>
            </w:tcBorders>
            <w:vAlign w:val="top"/>
          </w:tcPr>
          <w:p w14:paraId="1D4C186D">
            <w:pPr>
              <w:widowControl w:val="0"/>
              <w:rPr>
                <w:rFonts w:ascii="Arial"/>
                <w:sz w:val="21"/>
              </w:rPr>
            </w:pPr>
          </w:p>
        </w:tc>
        <w:tc>
          <w:tcPr>
            <w:tcW w:w="5115" w:type="dxa"/>
            <w:vAlign w:val="top"/>
          </w:tcPr>
          <w:p w14:paraId="6181442A">
            <w:pPr>
              <w:widowControl w:val="0"/>
              <w:rPr>
                <w:rFonts w:ascii="Arial"/>
                <w:sz w:val="21"/>
              </w:rPr>
            </w:pPr>
          </w:p>
        </w:tc>
        <w:tc>
          <w:tcPr>
            <w:tcW w:w="2802" w:type="dxa"/>
            <w:vAlign w:val="top"/>
          </w:tcPr>
          <w:p w14:paraId="4FC5F52D">
            <w:pPr>
              <w:widowControl w:val="0"/>
              <w:rPr>
                <w:rFonts w:ascii="Arial"/>
                <w:sz w:val="21"/>
              </w:rPr>
            </w:pPr>
          </w:p>
        </w:tc>
      </w:tr>
      <w:tr w14:paraId="6BF35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83" w:type="dxa"/>
            <w:vMerge w:val="restart"/>
            <w:tcBorders>
              <w:bottom w:val="nil"/>
            </w:tcBorders>
            <w:vAlign w:val="top"/>
          </w:tcPr>
          <w:p w14:paraId="380288EA">
            <w:pPr>
              <w:widowControl w:val="0"/>
              <w:rPr>
                <w:rFonts w:ascii="Arial"/>
                <w:sz w:val="21"/>
              </w:rPr>
            </w:pPr>
          </w:p>
          <w:p w14:paraId="3D0355BA">
            <w:pPr>
              <w:widowControl w:val="0"/>
              <w:spacing w:line="241" w:lineRule="auto"/>
              <w:rPr>
                <w:rFonts w:ascii="Arial"/>
                <w:sz w:val="21"/>
              </w:rPr>
            </w:pPr>
          </w:p>
          <w:p w14:paraId="5FE1480E">
            <w:pPr>
              <w:widowControl w:val="0"/>
              <w:spacing w:line="241" w:lineRule="auto"/>
              <w:rPr>
                <w:rFonts w:ascii="Arial"/>
                <w:sz w:val="21"/>
              </w:rPr>
            </w:pPr>
          </w:p>
          <w:p w14:paraId="050D847E">
            <w:pPr>
              <w:widowControl w:val="0"/>
              <w:spacing w:line="241" w:lineRule="auto"/>
              <w:rPr>
                <w:rFonts w:ascii="Arial"/>
                <w:sz w:val="21"/>
              </w:rPr>
            </w:pPr>
          </w:p>
          <w:p w14:paraId="60BF4617">
            <w:pPr>
              <w:pStyle w:val="27"/>
              <w:widowControl w:val="0"/>
              <w:spacing w:before="78" w:line="219" w:lineRule="auto"/>
              <w:ind w:left="454"/>
            </w:pPr>
            <w:r>
              <w:rPr>
                <w:spacing w:val="2"/>
              </w:rPr>
              <w:t>技术部分</w:t>
            </w:r>
          </w:p>
        </w:tc>
        <w:tc>
          <w:tcPr>
            <w:tcW w:w="5115" w:type="dxa"/>
            <w:vAlign w:val="top"/>
          </w:tcPr>
          <w:p w14:paraId="7AE48AFF">
            <w:pPr>
              <w:widowControl w:val="0"/>
              <w:rPr>
                <w:rFonts w:ascii="Arial"/>
                <w:sz w:val="21"/>
              </w:rPr>
            </w:pPr>
          </w:p>
        </w:tc>
        <w:tc>
          <w:tcPr>
            <w:tcW w:w="2802" w:type="dxa"/>
            <w:vAlign w:val="top"/>
          </w:tcPr>
          <w:p w14:paraId="49E2AF90">
            <w:pPr>
              <w:widowControl w:val="0"/>
              <w:rPr>
                <w:rFonts w:ascii="Arial"/>
                <w:sz w:val="21"/>
              </w:rPr>
            </w:pPr>
          </w:p>
        </w:tc>
      </w:tr>
      <w:tr w14:paraId="7E0B6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83" w:type="dxa"/>
            <w:vMerge w:val="continue"/>
            <w:tcBorders>
              <w:top w:val="nil"/>
              <w:bottom w:val="nil"/>
            </w:tcBorders>
            <w:vAlign w:val="top"/>
          </w:tcPr>
          <w:p w14:paraId="159CBD48">
            <w:pPr>
              <w:widowControl w:val="0"/>
              <w:rPr>
                <w:rFonts w:ascii="Arial"/>
                <w:sz w:val="21"/>
              </w:rPr>
            </w:pPr>
          </w:p>
        </w:tc>
        <w:tc>
          <w:tcPr>
            <w:tcW w:w="5115" w:type="dxa"/>
            <w:vAlign w:val="top"/>
          </w:tcPr>
          <w:p w14:paraId="72596A2D">
            <w:pPr>
              <w:widowControl w:val="0"/>
              <w:rPr>
                <w:rFonts w:ascii="Arial"/>
                <w:sz w:val="21"/>
              </w:rPr>
            </w:pPr>
          </w:p>
        </w:tc>
        <w:tc>
          <w:tcPr>
            <w:tcW w:w="2802" w:type="dxa"/>
            <w:vAlign w:val="top"/>
          </w:tcPr>
          <w:p w14:paraId="3F2884FD">
            <w:pPr>
              <w:widowControl w:val="0"/>
              <w:rPr>
                <w:rFonts w:ascii="Arial"/>
                <w:sz w:val="21"/>
              </w:rPr>
            </w:pPr>
          </w:p>
        </w:tc>
      </w:tr>
      <w:tr w14:paraId="57EA5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883" w:type="dxa"/>
            <w:vMerge w:val="continue"/>
            <w:tcBorders>
              <w:top w:val="nil"/>
              <w:bottom w:val="nil"/>
            </w:tcBorders>
            <w:vAlign w:val="top"/>
          </w:tcPr>
          <w:p w14:paraId="184C3AA7">
            <w:pPr>
              <w:widowControl w:val="0"/>
              <w:rPr>
                <w:rFonts w:ascii="Arial"/>
                <w:sz w:val="21"/>
              </w:rPr>
            </w:pPr>
          </w:p>
        </w:tc>
        <w:tc>
          <w:tcPr>
            <w:tcW w:w="5115" w:type="dxa"/>
            <w:vAlign w:val="top"/>
          </w:tcPr>
          <w:p w14:paraId="047CE737">
            <w:pPr>
              <w:widowControl w:val="0"/>
              <w:rPr>
                <w:rFonts w:ascii="Arial"/>
                <w:sz w:val="21"/>
              </w:rPr>
            </w:pPr>
          </w:p>
        </w:tc>
        <w:tc>
          <w:tcPr>
            <w:tcW w:w="2802" w:type="dxa"/>
            <w:vAlign w:val="top"/>
          </w:tcPr>
          <w:p w14:paraId="03381035">
            <w:pPr>
              <w:widowControl w:val="0"/>
              <w:rPr>
                <w:rFonts w:ascii="Arial"/>
                <w:sz w:val="21"/>
              </w:rPr>
            </w:pPr>
          </w:p>
        </w:tc>
      </w:tr>
      <w:tr w14:paraId="1CAC8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883" w:type="dxa"/>
            <w:vMerge w:val="continue"/>
            <w:tcBorders>
              <w:top w:val="nil"/>
            </w:tcBorders>
            <w:vAlign w:val="top"/>
          </w:tcPr>
          <w:p w14:paraId="3D01B5FD">
            <w:pPr>
              <w:widowControl w:val="0"/>
              <w:rPr>
                <w:rFonts w:ascii="Arial"/>
                <w:sz w:val="21"/>
              </w:rPr>
            </w:pPr>
          </w:p>
        </w:tc>
        <w:tc>
          <w:tcPr>
            <w:tcW w:w="5115" w:type="dxa"/>
            <w:vAlign w:val="top"/>
          </w:tcPr>
          <w:p w14:paraId="3BE3966B">
            <w:pPr>
              <w:widowControl w:val="0"/>
              <w:rPr>
                <w:rFonts w:ascii="Arial"/>
                <w:sz w:val="21"/>
              </w:rPr>
            </w:pPr>
          </w:p>
        </w:tc>
        <w:tc>
          <w:tcPr>
            <w:tcW w:w="2802" w:type="dxa"/>
            <w:vAlign w:val="top"/>
          </w:tcPr>
          <w:p w14:paraId="14C2C491">
            <w:pPr>
              <w:widowControl w:val="0"/>
              <w:rPr>
                <w:rFonts w:ascii="Arial"/>
                <w:sz w:val="21"/>
              </w:rPr>
            </w:pPr>
          </w:p>
        </w:tc>
      </w:tr>
    </w:tbl>
    <w:p w14:paraId="35588AEC">
      <w:pPr>
        <w:spacing w:before="217" w:line="424" w:lineRule="auto"/>
        <w:ind w:left="108" w:right="17" w:firstLine="489"/>
        <w:rPr>
          <w:rFonts w:ascii="宋体" w:hAnsi="宋体" w:eastAsia="宋体" w:cs="宋体"/>
          <w:sz w:val="22"/>
          <w:szCs w:val="22"/>
        </w:rPr>
      </w:pPr>
      <w:r>
        <w:rPr>
          <w:rFonts w:ascii="宋体" w:hAnsi="宋体" w:eastAsia="宋体" w:cs="宋体"/>
          <w:b/>
          <w:bCs/>
          <w:spacing w:val="13"/>
          <w:sz w:val="22"/>
          <w:szCs w:val="22"/>
        </w:rPr>
        <w:t>注：①此表内容由供应商根据评审办法自行填写，目的是便于专家在评审时方便、快捷、</w:t>
      </w:r>
      <w:r>
        <w:rPr>
          <w:rFonts w:ascii="宋体" w:hAnsi="宋体" w:eastAsia="宋体" w:cs="宋体"/>
          <w:spacing w:val="15"/>
          <w:sz w:val="22"/>
          <w:szCs w:val="22"/>
        </w:rPr>
        <w:t xml:space="preserve"> </w:t>
      </w:r>
      <w:r>
        <w:rPr>
          <w:rFonts w:ascii="宋体" w:hAnsi="宋体" w:eastAsia="宋体" w:cs="宋体"/>
          <w:b/>
          <w:bCs/>
          <w:spacing w:val="11"/>
          <w:sz w:val="22"/>
          <w:szCs w:val="22"/>
        </w:rPr>
        <w:t>准确找到相关资料。</w:t>
      </w:r>
    </w:p>
    <w:p w14:paraId="19DE4212">
      <w:pPr>
        <w:spacing w:line="217" w:lineRule="auto"/>
        <w:ind w:left="588"/>
        <w:rPr>
          <w:rFonts w:ascii="宋体" w:hAnsi="宋体" w:eastAsia="宋体" w:cs="宋体"/>
          <w:sz w:val="22"/>
          <w:szCs w:val="22"/>
        </w:rPr>
      </w:pPr>
      <w:r>
        <w:rPr>
          <w:rFonts w:ascii="宋体" w:hAnsi="宋体" w:eastAsia="宋体" w:cs="宋体"/>
          <w:b/>
          <w:bCs/>
          <w:spacing w:val="16"/>
          <w:sz w:val="22"/>
          <w:szCs w:val="22"/>
        </w:rPr>
        <w:t>②重要内容与对应的页码应一一对应，准确填写。</w:t>
      </w:r>
    </w:p>
    <w:p w14:paraId="0EEC0380">
      <w:pPr>
        <w:spacing w:line="217" w:lineRule="auto"/>
        <w:rPr>
          <w:rFonts w:ascii="宋体" w:hAnsi="宋体" w:eastAsia="宋体" w:cs="宋体"/>
          <w:sz w:val="22"/>
          <w:szCs w:val="22"/>
        </w:rPr>
        <w:sectPr>
          <w:footerReference r:id="rId10" w:type="default"/>
          <w:pgSz w:w="11910" w:h="16840"/>
          <w:pgMar w:top="1431" w:right="1034" w:bottom="1181" w:left="1064" w:header="0" w:footer="999" w:gutter="0"/>
          <w:cols w:space="720" w:num="1"/>
        </w:sectPr>
      </w:pPr>
    </w:p>
    <w:p w14:paraId="65A80D5E">
      <w:pPr>
        <w:spacing w:before="138" w:line="221" w:lineRule="auto"/>
        <w:ind w:left="4054"/>
        <w:rPr>
          <w:rFonts w:ascii="宋体" w:hAnsi="宋体" w:eastAsia="宋体" w:cs="宋体"/>
          <w:sz w:val="30"/>
          <w:szCs w:val="30"/>
        </w:rPr>
      </w:pPr>
      <w:r>
        <w:rPr>
          <w:rFonts w:ascii="宋体" w:hAnsi="宋体" w:eastAsia="宋体" w:cs="宋体"/>
          <w:b/>
          <w:bCs/>
          <w:spacing w:val="3"/>
          <w:sz w:val="30"/>
          <w:szCs w:val="30"/>
        </w:rPr>
        <w:t>一、响应函</w:t>
      </w:r>
    </w:p>
    <w:p w14:paraId="2D32EB91">
      <w:pPr>
        <w:spacing w:before="189" w:line="219" w:lineRule="auto"/>
        <w:rPr>
          <w:rFonts w:hint="eastAsia" w:ascii="宋体" w:hAnsi="宋体" w:eastAsia="宋体" w:cs="宋体"/>
          <w:sz w:val="24"/>
          <w:szCs w:val="24"/>
          <w:lang w:val="en-US" w:eastAsia="zh-CN"/>
        </w:rPr>
      </w:pPr>
      <w:r>
        <w:rPr>
          <w:rFonts w:ascii="宋体" w:hAnsi="宋体" w:eastAsia="宋体" w:cs="宋体"/>
          <w:spacing w:val="5"/>
          <w:sz w:val="24"/>
          <w:szCs w:val="24"/>
        </w:rPr>
        <w:t>致：兰州大学</w:t>
      </w:r>
      <w:r>
        <w:rPr>
          <w:rFonts w:hint="eastAsia" w:ascii="宋体" w:hAnsi="宋体" w:eastAsia="宋体" w:cs="宋体"/>
          <w:spacing w:val="5"/>
          <w:sz w:val="24"/>
          <w:szCs w:val="24"/>
          <w:lang w:val="en-US" w:eastAsia="zh-CN"/>
        </w:rPr>
        <w:t>口腔医院</w:t>
      </w:r>
    </w:p>
    <w:p w14:paraId="2E7C481E">
      <w:pPr>
        <w:tabs>
          <w:tab w:val="left" w:pos="138"/>
        </w:tabs>
        <w:spacing w:before="193" w:line="390" w:lineRule="auto"/>
        <w:ind w:right="31" w:firstLine="499"/>
        <w:jc w:val="both"/>
        <w:rPr>
          <w:rFonts w:ascii="宋体" w:hAnsi="宋体" w:eastAsia="宋体" w:cs="宋体"/>
          <w:sz w:val="24"/>
          <w:szCs w:val="24"/>
        </w:rPr>
      </w:pPr>
      <w:r>
        <w:rPr>
          <w:rFonts w:ascii="宋体" w:hAnsi="宋体" w:eastAsia="宋体" w:cs="宋体"/>
          <w:spacing w:val="21"/>
          <w:sz w:val="24"/>
          <w:szCs w:val="24"/>
        </w:rPr>
        <w:t>根据贵方</w:t>
      </w:r>
      <w:r>
        <w:rPr>
          <w:rFonts w:ascii="宋体" w:hAnsi="宋体" w:eastAsia="宋体" w:cs="宋体"/>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21"/>
          <w:sz w:val="24"/>
          <w:szCs w:val="24"/>
        </w:rPr>
        <w:t>项目的磋商公告(项目编号：</w:t>
      </w:r>
      <w:r>
        <w:rPr>
          <w:rFonts w:ascii="宋体" w:hAnsi="宋体" w:eastAsia="宋体" w:cs="宋体"/>
          <w:spacing w:val="6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1"/>
          <w:sz w:val="24"/>
          <w:szCs w:val="24"/>
        </w:rPr>
        <w:t>),现正式授权</w:t>
      </w:r>
      <w:r>
        <w:rPr>
          <w:rFonts w:ascii="宋体" w:hAnsi="宋体" w:eastAsia="宋体" w:cs="宋体"/>
          <w:spacing w:val="12"/>
          <w:sz w:val="24"/>
          <w:szCs w:val="24"/>
        </w:rPr>
        <w:t>(姓名)代表我单位</w:t>
      </w:r>
      <w:r>
        <w:rPr>
          <w:rFonts w:ascii="宋体" w:hAnsi="宋体" w:eastAsia="宋体" w:cs="宋体"/>
          <w:spacing w:val="-110"/>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2"/>
          <w:sz w:val="24"/>
          <w:szCs w:val="24"/>
        </w:rPr>
        <w:t xml:space="preserve"> (供应商名称)</w:t>
      </w:r>
      <w:r>
        <w:rPr>
          <w:rFonts w:ascii="宋体" w:hAnsi="宋体" w:eastAsia="宋体" w:cs="宋体"/>
          <w:spacing w:val="11"/>
          <w:sz w:val="24"/>
          <w:szCs w:val="24"/>
        </w:rPr>
        <w:t>为本项目提交响应文件，我公司</w:t>
      </w:r>
      <w:r>
        <w:rPr>
          <w:rFonts w:ascii="宋体" w:hAnsi="宋体" w:eastAsia="宋体" w:cs="宋体"/>
          <w:spacing w:val="-1"/>
          <w:sz w:val="24"/>
          <w:szCs w:val="24"/>
        </w:rPr>
        <w:t>在此声明同意如下：</w:t>
      </w:r>
    </w:p>
    <w:p w14:paraId="1C92D00E">
      <w:pPr>
        <w:spacing w:before="1" w:line="217" w:lineRule="auto"/>
        <w:ind w:left="499"/>
        <w:rPr>
          <w:rFonts w:ascii="宋体" w:hAnsi="宋体" w:eastAsia="宋体" w:cs="宋体"/>
          <w:sz w:val="24"/>
          <w:szCs w:val="24"/>
        </w:rPr>
      </w:pPr>
      <w:r>
        <w:rPr>
          <w:rFonts w:ascii="宋体" w:hAnsi="宋体" w:eastAsia="宋体" w:cs="宋体"/>
          <w:spacing w:val="6"/>
          <w:sz w:val="24"/>
          <w:szCs w:val="24"/>
        </w:rPr>
        <w:t>1. 我方将按照所附报价一览表中的价格提供和交</w:t>
      </w:r>
      <w:r>
        <w:rPr>
          <w:rFonts w:ascii="宋体" w:hAnsi="宋体" w:eastAsia="宋体" w:cs="宋体"/>
          <w:spacing w:val="5"/>
          <w:sz w:val="24"/>
          <w:szCs w:val="24"/>
        </w:rPr>
        <w:t>付本项目磋商文件要求的工程。</w:t>
      </w:r>
    </w:p>
    <w:p w14:paraId="03B2DFDE">
      <w:pPr>
        <w:spacing w:before="217" w:line="219" w:lineRule="auto"/>
        <w:ind w:left="499"/>
        <w:rPr>
          <w:rFonts w:ascii="宋体" w:hAnsi="宋体" w:eastAsia="宋体" w:cs="宋体"/>
          <w:sz w:val="24"/>
          <w:szCs w:val="24"/>
        </w:rPr>
      </w:pPr>
      <w:r>
        <w:rPr>
          <w:rFonts w:ascii="宋体" w:hAnsi="宋体" w:eastAsia="宋体" w:cs="宋体"/>
          <w:spacing w:val="5"/>
          <w:sz w:val="24"/>
          <w:szCs w:val="24"/>
        </w:rPr>
        <w:t>2. 我方将按本项目磋商文件的规定履行合同责任和义务。</w:t>
      </w:r>
    </w:p>
    <w:p w14:paraId="1367BDC2">
      <w:pPr>
        <w:spacing w:before="208" w:line="343" w:lineRule="auto"/>
        <w:ind w:firstLine="499"/>
        <w:rPr>
          <w:rFonts w:ascii="宋体" w:hAnsi="宋体" w:eastAsia="宋体" w:cs="宋体"/>
          <w:sz w:val="24"/>
          <w:szCs w:val="24"/>
        </w:rPr>
      </w:pPr>
      <w:r>
        <w:rPr>
          <w:rFonts w:ascii="宋体" w:hAnsi="宋体" w:eastAsia="宋体" w:cs="宋体"/>
          <w:spacing w:val="19"/>
          <w:sz w:val="24"/>
          <w:szCs w:val="24"/>
        </w:rPr>
        <w:t>3. 我方已详细研究了磋商文件的所有内容，包括</w:t>
      </w:r>
      <w:r>
        <w:rPr>
          <w:rFonts w:ascii="宋体" w:hAnsi="宋体" w:eastAsia="宋体" w:cs="宋体"/>
          <w:spacing w:val="18"/>
          <w:sz w:val="24"/>
          <w:szCs w:val="24"/>
        </w:rPr>
        <w:t>修改或更改(正)文件(如果有的</w:t>
      </w:r>
      <w:r>
        <w:rPr>
          <w:rFonts w:ascii="宋体" w:hAnsi="宋体" w:eastAsia="宋体" w:cs="宋体"/>
          <w:sz w:val="24"/>
          <w:szCs w:val="24"/>
        </w:rPr>
        <w:t xml:space="preserve"> </w:t>
      </w:r>
      <w:r>
        <w:rPr>
          <w:rFonts w:ascii="宋体" w:hAnsi="宋体" w:eastAsia="宋体" w:cs="宋体"/>
          <w:spacing w:val="4"/>
          <w:sz w:val="24"/>
          <w:szCs w:val="24"/>
        </w:rPr>
        <w:t>话)和所有已提供的参考资料以及有关附件，我方完全明白并认为此磋商文件没有倾向性，</w:t>
      </w:r>
      <w:r>
        <w:rPr>
          <w:rFonts w:ascii="宋体" w:hAnsi="宋体" w:eastAsia="宋体" w:cs="宋体"/>
          <w:spacing w:val="9"/>
          <w:sz w:val="24"/>
          <w:szCs w:val="24"/>
        </w:rPr>
        <w:t xml:space="preserve"> </w:t>
      </w:r>
      <w:r>
        <w:rPr>
          <w:rFonts w:ascii="宋体" w:hAnsi="宋体" w:eastAsia="宋体" w:cs="宋体"/>
          <w:spacing w:val="5"/>
          <w:sz w:val="24"/>
          <w:szCs w:val="24"/>
        </w:rPr>
        <w:t>也没有存在排斥潜在供应商的内容，我方同意磋商文件的相关条款并承诺参与响应后不再</w:t>
      </w:r>
      <w:r>
        <w:rPr>
          <w:rFonts w:ascii="宋体" w:hAnsi="宋体" w:eastAsia="宋体" w:cs="宋体"/>
          <w:spacing w:val="14"/>
          <w:sz w:val="24"/>
          <w:szCs w:val="24"/>
        </w:rPr>
        <w:t xml:space="preserve"> </w:t>
      </w:r>
      <w:r>
        <w:rPr>
          <w:rFonts w:ascii="宋体" w:hAnsi="宋体" w:eastAsia="宋体" w:cs="宋体"/>
          <w:spacing w:val="5"/>
          <w:sz w:val="24"/>
          <w:szCs w:val="24"/>
        </w:rPr>
        <w:t>对磋商文件的任何条款提出质疑或异议。</w:t>
      </w:r>
    </w:p>
    <w:p w14:paraId="10520C55">
      <w:pPr>
        <w:spacing w:before="223" w:line="219" w:lineRule="auto"/>
        <w:ind w:left="499"/>
        <w:rPr>
          <w:rFonts w:ascii="宋体" w:hAnsi="宋体" w:eastAsia="宋体" w:cs="宋体"/>
          <w:sz w:val="24"/>
          <w:szCs w:val="24"/>
        </w:rPr>
      </w:pPr>
      <w:r>
        <w:rPr>
          <w:rFonts w:ascii="宋体" w:hAnsi="宋体" w:eastAsia="宋体" w:cs="宋体"/>
          <w:spacing w:val="5"/>
          <w:sz w:val="24"/>
          <w:szCs w:val="24"/>
        </w:rPr>
        <w:t>4. 我方接受本项目磋商文件中所规定的响应有效期。</w:t>
      </w:r>
    </w:p>
    <w:p w14:paraId="7B38BE77">
      <w:pPr>
        <w:spacing w:before="206" w:line="307" w:lineRule="auto"/>
        <w:ind w:right="80" w:firstLine="499"/>
        <w:rPr>
          <w:rFonts w:ascii="宋体" w:hAnsi="宋体" w:eastAsia="宋体" w:cs="宋体"/>
          <w:sz w:val="24"/>
          <w:szCs w:val="24"/>
        </w:rPr>
      </w:pPr>
      <w:r>
        <w:rPr>
          <w:rFonts w:ascii="宋体" w:hAnsi="宋体" w:eastAsia="宋体" w:cs="宋体"/>
          <w:spacing w:val="8"/>
          <w:sz w:val="24"/>
          <w:szCs w:val="24"/>
        </w:rPr>
        <w:t>5. 若我方在规定的响应截止期后，在响应有效期内撤销响应，我方将不再要求退还</w:t>
      </w:r>
      <w:r>
        <w:rPr>
          <w:rFonts w:ascii="宋体" w:hAnsi="宋体" w:eastAsia="宋体" w:cs="宋体"/>
          <w:spacing w:val="5"/>
          <w:sz w:val="24"/>
          <w:szCs w:val="24"/>
        </w:rPr>
        <w:t xml:space="preserve"> </w:t>
      </w:r>
      <w:r>
        <w:rPr>
          <w:rFonts w:ascii="宋体" w:hAnsi="宋体" w:eastAsia="宋体" w:cs="宋体"/>
          <w:sz w:val="24"/>
          <w:szCs w:val="24"/>
        </w:rPr>
        <w:t>磋商保证金。</w:t>
      </w:r>
    </w:p>
    <w:p w14:paraId="4BBD2480">
      <w:pPr>
        <w:spacing w:before="203" w:line="305" w:lineRule="auto"/>
        <w:ind w:right="50" w:firstLine="499"/>
        <w:rPr>
          <w:rFonts w:ascii="宋体" w:hAnsi="宋体" w:eastAsia="宋体" w:cs="宋体"/>
          <w:sz w:val="24"/>
          <w:szCs w:val="24"/>
        </w:rPr>
      </w:pPr>
      <w:r>
        <w:rPr>
          <w:rFonts w:ascii="宋体" w:hAnsi="宋体" w:eastAsia="宋体" w:cs="宋体"/>
          <w:spacing w:val="9"/>
          <w:sz w:val="24"/>
          <w:szCs w:val="24"/>
        </w:rPr>
        <w:t>6. 我方同意提供按照贵方可能要求的与响应有关的一切数据或资料，完全</w:t>
      </w:r>
      <w:r>
        <w:rPr>
          <w:rFonts w:ascii="宋体" w:hAnsi="宋体" w:eastAsia="宋体" w:cs="宋体"/>
          <w:spacing w:val="8"/>
          <w:sz w:val="24"/>
          <w:szCs w:val="24"/>
        </w:rPr>
        <w:t>理解并接</w:t>
      </w:r>
      <w:r>
        <w:rPr>
          <w:rFonts w:ascii="宋体" w:hAnsi="宋体" w:eastAsia="宋体" w:cs="宋体"/>
          <w:sz w:val="24"/>
          <w:szCs w:val="24"/>
        </w:rPr>
        <w:t xml:space="preserve"> </w:t>
      </w:r>
      <w:r>
        <w:rPr>
          <w:rFonts w:ascii="宋体" w:hAnsi="宋体" w:eastAsia="宋体" w:cs="宋体"/>
          <w:spacing w:val="4"/>
          <w:sz w:val="24"/>
          <w:szCs w:val="24"/>
        </w:rPr>
        <w:t>受采购人和采购代理机构对评审资料保密。</w:t>
      </w:r>
    </w:p>
    <w:p w14:paraId="483CDF8D">
      <w:pPr>
        <w:spacing w:before="206" w:line="306" w:lineRule="auto"/>
        <w:ind w:right="80" w:firstLine="499"/>
        <w:rPr>
          <w:rFonts w:ascii="宋体" w:hAnsi="宋体" w:eastAsia="宋体" w:cs="宋体"/>
          <w:sz w:val="24"/>
          <w:szCs w:val="24"/>
        </w:rPr>
      </w:pPr>
      <w:r>
        <w:rPr>
          <w:rFonts w:ascii="宋体" w:hAnsi="宋体" w:eastAsia="宋体" w:cs="宋体"/>
          <w:spacing w:val="8"/>
          <w:sz w:val="24"/>
          <w:szCs w:val="24"/>
        </w:rPr>
        <w:t>7. 若我单位成交，我单位承诺将按本项目磋商文件规定的标准和时间向采购代理机</w:t>
      </w:r>
      <w:r>
        <w:rPr>
          <w:rFonts w:ascii="宋体" w:hAnsi="宋体" w:eastAsia="宋体" w:cs="宋体"/>
          <w:spacing w:val="4"/>
          <w:sz w:val="24"/>
          <w:szCs w:val="24"/>
        </w:rPr>
        <w:t xml:space="preserve"> </w:t>
      </w:r>
      <w:r>
        <w:rPr>
          <w:rFonts w:ascii="宋体" w:hAnsi="宋体" w:eastAsia="宋体" w:cs="宋体"/>
          <w:spacing w:val="2"/>
          <w:sz w:val="24"/>
          <w:szCs w:val="24"/>
        </w:rPr>
        <w:t>构支付代理服务费。</w:t>
      </w:r>
    </w:p>
    <w:p w14:paraId="7092422B">
      <w:pPr>
        <w:spacing w:before="204" w:line="219" w:lineRule="auto"/>
        <w:ind w:left="499"/>
        <w:rPr>
          <w:rFonts w:ascii="宋体" w:hAnsi="宋体" w:eastAsia="宋体" w:cs="宋体"/>
          <w:sz w:val="24"/>
          <w:szCs w:val="24"/>
        </w:rPr>
      </w:pPr>
      <w:r>
        <w:rPr>
          <w:rFonts w:ascii="宋体" w:hAnsi="宋体" w:eastAsia="宋体" w:cs="宋体"/>
          <w:spacing w:val="3"/>
          <w:sz w:val="24"/>
          <w:szCs w:val="24"/>
        </w:rPr>
        <w:t>8. 与本磋商有关的一切正式往来信函请寄：</w:t>
      </w:r>
    </w:p>
    <w:p w14:paraId="5508706A">
      <w:pPr>
        <w:pStyle w:val="9"/>
        <w:spacing w:line="258" w:lineRule="auto"/>
      </w:pPr>
    </w:p>
    <w:p w14:paraId="752D0E5A">
      <w:pPr>
        <w:pStyle w:val="9"/>
        <w:spacing w:line="259" w:lineRule="auto"/>
      </w:pPr>
    </w:p>
    <w:p w14:paraId="72578309">
      <w:pPr>
        <w:spacing w:before="79" w:line="225" w:lineRule="auto"/>
        <w:ind w:left="499"/>
        <w:rPr>
          <w:rFonts w:ascii="宋体" w:hAnsi="宋体" w:eastAsia="宋体" w:cs="宋体"/>
          <w:sz w:val="24"/>
          <w:szCs w:val="24"/>
        </w:rPr>
      </w:pPr>
      <w:r>
        <w:rPr>
          <w:rFonts w:ascii="宋体" w:hAnsi="宋体" w:eastAsia="宋体" w:cs="宋体"/>
          <w:spacing w:val="-12"/>
          <w:sz w:val="24"/>
          <w:szCs w:val="24"/>
        </w:rPr>
        <w:t>地</w:t>
      </w:r>
      <w:r>
        <w:rPr>
          <w:rFonts w:ascii="宋体" w:hAnsi="宋体" w:eastAsia="宋体" w:cs="宋体"/>
          <w:spacing w:val="21"/>
          <w:sz w:val="24"/>
          <w:szCs w:val="24"/>
        </w:rPr>
        <w:t xml:space="preserve">  </w:t>
      </w:r>
      <w:r>
        <w:rPr>
          <w:rFonts w:ascii="宋体" w:hAnsi="宋体" w:eastAsia="宋体" w:cs="宋体"/>
          <w:spacing w:val="-12"/>
          <w:sz w:val="24"/>
          <w:szCs w:val="24"/>
        </w:rPr>
        <w:t>址：</w:t>
      </w:r>
      <w:r>
        <w:rPr>
          <w:rFonts w:ascii="宋体" w:hAnsi="宋体" w:eastAsia="宋体" w:cs="宋体"/>
          <w:spacing w:val="4"/>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12"/>
          <w:sz w:val="24"/>
          <w:szCs w:val="24"/>
        </w:rPr>
        <w:t>邮</w:t>
      </w:r>
      <w:r>
        <w:rPr>
          <w:rFonts w:ascii="宋体" w:hAnsi="宋体" w:eastAsia="宋体" w:cs="宋体"/>
          <w:spacing w:val="23"/>
          <w:sz w:val="24"/>
          <w:szCs w:val="24"/>
        </w:rPr>
        <w:t xml:space="preserve">  </w:t>
      </w:r>
      <w:r>
        <w:rPr>
          <w:rFonts w:ascii="宋体" w:hAnsi="宋体" w:eastAsia="宋体" w:cs="宋体"/>
          <w:spacing w:val="-12"/>
          <w:sz w:val="24"/>
          <w:szCs w:val="24"/>
        </w:rPr>
        <w:t>编：</w:t>
      </w:r>
      <w:r>
        <w:rPr>
          <w:rFonts w:ascii="宋体" w:hAnsi="宋体" w:eastAsia="宋体" w:cs="宋体"/>
          <w:sz w:val="24"/>
          <w:szCs w:val="24"/>
          <w:u w:val="single" w:color="auto"/>
        </w:rPr>
        <w:t xml:space="preserve">                             </w:t>
      </w:r>
    </w:p>
    <w:p w14:paraId="2C0BC1A6">
      <w:pPr>
        <w:spacing w:before="198" w:line="231" w:lineRule="auto"/>
        <w:ind w:left="499"/>
        <w:rPr>
          <w:rFonts w:ascii="宋体" w:hAnsi="宋体" w:eastAsia="宋体" w:cs="宋体"/>
          <w:sz w:val="24"/>
          <w:szCs w:val="24"/>
        </w:rPr>
      </w:pPr>
      <w:r>
        <w:rPr>
          <w:rFonts w:ascii="宋体" w:hAnsi="宋体" w:eastAsia="宋体" w:cs="宋体"/>
          <w:spacing w:val="-8"/>
          <w:sz w:val="24"/>
          <w:szCs w:val="24"/>
        </w:rPr>
        <w:t>电</w:t>
      </w:r>
      <w:r>
        <w:rPr>
          <w:rFonts w:ascii="宋体" w:hAnsi="宋体" w:eastAsia="宋体" w:cs="宋体"/>
          <w:spacing w:val="9"/>
          <w:sz w:val="24"/>
          <w:szCs w:val="24"/>
        </w:rPr>
        <w:t xml:space="preserve">  </w:t>
      </w:r>
      <w:r>
        <w:rPr>
          <w:rFonts w:ascii="宋体" w:hAnsi="宋体" w:eastAsia="宋体" w:cs="宋体"/>
          <w:spacing w:val="-8"/>
          <w:sz w:val="24"/>
          <w:szCs w:val="24"/>
        </w:rPr>
        <w:t>话：</w:t>
      </w:r>
      <w:r>
        <w:rPr>
          <w:rFonts w:ascii="宋体" w:hAnsi="宋体" w:eastAsia="宋体" w:cs="宋体"/>
          <w:spacing w:val="-80"/>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9"/>
          <w:sz w:val="24"/>
          <w:szCs w:val="24"/>
        </w:rPr>
        <w:t xml:space="preserve">  </w:t>
      </w:r>
      <w:r>
        <w:rPr>
          <w:rFonts w:ascii="宋体" w:hAnsi="宋体" w:eastAsia="宋体" w:cs="宋体"/>
          <w:spacing w:val="-8"/>
          <w:sz w:val="24"/>
          <w:szCs w:val="24"/>
        </w:rPr>
        <w:t>传</w:t>
      </w:r>
      <w:r>
        <w:rPr>
          <w:rFonts w:ascii="宋体" w:hAnsi="宋体" w:eastAsia="宋体" w:cs="宋体"/>
          <w:spacing w:val="19"/>
          <w:sz w:val="24"/>
          <w:szCs w:val="24"/>
        </w:rPr>
        <w:t xml:space="preserve">  </w:t>
      </w:r>
      <w:r>
        <w:rPr>
          <w:rFonts w:ascii="宋体" w:hAnsi="宋体" w:eastAsia="宋体" w:cs="宋体"/>
          <w:spacing w:val="-8"/>
          <w:sz w:val="24"/>
          <w:szCs w:val="24"/>
        </w:rPr>
        <w:t>真：</w:t>
      </w:r>
      <w:r>
        <w:rPr>
          <w:rFonts w:ascii="宋体" w:hAnsi="宋体" w:eastAsia="宋体" w:cs="宋体"/>
          <w:sz w:val="24"/>
          <w:szCs w:val="24"/>
          <w:u w:val="single" w:color="auto"/>
        </w:rPr>
        <w:t xml:space="preserve">                           </w:t>
      </w:r>
    </w:p>
    <w:p w14:paraId="00CA8C0E">
      <w:pPr>
        <w:spacing w:before="215" w:line="219" w:lineRule="auto"/>
        <w:ind w:left="499"/>
        <w:rPr>
          <w:rFonts w:ascii="宋体" w:hAnsi="宋体" w:eastAsia="宋体" w:cs="宋体"/>
          <w:sz w:val="23"/>
          <w:szCs w:val="23"/>
        </w:rPr>
      </w:pPr>
      <w:r>
        <w:rPr>
          <w:rFonts w:ascii="宋体" w:hAnsi="宋体" w:eastAsia="宋体" w:cs="宋体"/>
          <w:spacing w:val="-1"/>
          <w:sz w:val="24"/>
          <w:szCs w:val="24"/>
        </w:rPr>
        <w:t>手  机：</w:t>
      </w:r>
      <w:r>
        <w:rPr>
          <w:rFonts w:ascii="宋体" w:hAnsi="宋体" w:eastAsia="宋体" w:cs="宋体"/>
          <w:spacing w:val="2"/>
          <w:sz w:val="24"/>
          <w:szCs w:val="24"/>
          <w:u w:val="single" w:color="auto"/>
        </w:rPr>
        <w:t xml:space="preserve">                     </w:t>
      </w:r>
      <w:r>
        <w:rPr>
          <w:rFonts w:ascii="宋体" w:hAnsi="宋体" w:eastAsia="宋体" w:cs="宋体"/>
          <w:spacing w:val="33"/>
          <w:sz w:val="24"/>
          <w:szCs w:val="24"/>
        </w:rPr>
        <w:t xml:space="preserve">  </w:t>
      </w:r>
      <w:r>
        <w:rPr>
          <w:rFonts w:ascii="宋体" w:hAnsi="宋体" w:eastAsia="宋体" w:cs="宋体"/>
          <w:spacing w:val="-1"/>
          <w:sz w:val="23"/>
          <w:szCs w:val="23"/>
        </w:rPr>
        <w:t>电子邮件：</w:t>
      </w:r>
      <w:r>
        <w:rPr>
          <w:rFonts w:ascii="宋体" w:hAnsi="宋体" w:eastAsia="宋体" w:cs="宋体"/>
          <w:spacing w:val="-35"/>
          <w:sz w:val="23"/>
          <w:szCs w:val="23"/>
        </w:rPr>
        <w:t xml:space="preserve"> </w:t>
      </w:r>
      <w:r>
        <w:rPr>
          <w:rFonts w:ascii="宋体" w:hAnsi="宋体" w:eastAsia="宋体" w:cs="宋体"/>
          <w:sz w:val="23"/>
          <w:szCs w:val="23"/>
          <w:u w:val="single" w:color="auto"/>
        </w:rPr>
        <w:t xml:space="preserve">                          </w:t>
      </w:r>
    </w:p>
    <w:p w14:paraId="77AB68B6">
      <w:pPr>
        <w:pStyle w:val="9"/>
        <w:spacing w:line="316" w:lineRule="auto"/>
      </w:pPr>
    </w:p>
    <w:p w14:paraId="47A26165">
      <w:pPr>
        <w:pStyle w:val="9"/>
        <w:spacing w:line="317" w:lineRule="auto"/>
      </w:pPr>
    </w:p>
    <w:p w14:paraId="1CEF77E0">
      <w:pPr>
        <w:spacing w:before="78" w:line="219" w:lineRule="auto"/>
        <w:ind w:left="499"/>
        <w:rPr>
          <w:rFonts w:ascii="宋体" w:hAnsi="宋体" w:eastAsia="宋体" w:cs="宋体"/>
          <w:sz w:val="24"/>
          <w:szCs w:val="24"/>
        </w:rPr>
      </w:pPr>
      <w:r>
        <w:rPr>
          <w:rFonts w:ascii="宋体" w:hAnsi="宋体" w:eastAsia="宋体" w:cs="宋体"/>
          <w:spacing w:val="27"/>
          <w:sz w:val="24"/>
          <w:szCs w:val="24"/>
        </w:rPr>
        <w:t xml:space="preserve">供应商名称(盖章): </w:t>
      </w:r>
      <w:r>
        <w:rPr>
          <w:rFonts w:ascii="宋体" w:hAnsi="宋体" w:eastAsia="宋体" w:cs="宋体"/>
          <w:sz w:val="24"/>
          <w:szCs w:val="24"/>
          <w:u w:val="single" w:color="auto"/>
        </w:rPr>
        <w:t xml:space="preserve">                                               </w:t>
      </w:r>
    </w:p>
    <w:p w14:paraId="7BA7FD6D">
      <w:pPr>
        <w:spacing w:before="206" w:line="219" w:lineRule="auto"/>
        <w:ind w:left="499"/>
        <w:rPr>
          <w:rFonts w:ascii="宋体" w:hAnsi="宋体" w:eastAsia="宋体" w:cs="宋体"/>
          <w:sz w:val="24"/>
          <w:szCs w:val="24"/>
        </w:rPr>
      </w:pPr>
      <w:r>
        <w:rPr>
          <w:rFonts w:ascii="宋体" w:hAnsi="宋体" w:eastAsia="宋体" w:cs="宋体"/>
          <w:spacing w:val="11"/>
          <w:sz w:val="24"/>
          <w:szCs w:val="24"/>
        </w:rPr>
        <w:t xml:space="preserve">法定代表人或被授权代表(签字或盖章): </w:t>
      </w:r>
      <w:r>
        <w:rPr>
          <w:rFonts w:ascii="宋体" w:hAnsi="宋体" w:eastAsia="宋体" w:cs="宋体"/>
          <w:spacing w:val="11"/>
          <w:sz w:val="24"/>
          <w:szCs w:val="24"/>
          <w:u w:val="single" w:color="auto"/>
        </w:rPr>
        <w:t xml:space="preserve">                                   </w:t>
      </w:r>
    </w:p>
    <w:p w14:paraId="71E6C7B6">
      <w:pPr>
        <w:spacing w:before="227" w:line="219" w:lineRule="auto"/>
        <w:ind w:left="499"/>
        <w:rPr>
          <w:rFonts w:ascii="宋体" w:hAnsi="宋体" w:eastAsia="宋体" w:cs="宋体"/>
          <w:sz w:val="24"/>
          <w:szCs w:val="24"/>
        </w:rPr>
      </w:pPr>
      <w:r>
        <w:rPr>
          <w:rFonts w:ascii="宋体" w:hAnsi="宋体" w:eastAsia="宋体" w:cs="宋体"/>
          <w:spacing w:val="-7"/>
          <w:sz w:val="24"/>
          <w:szCs w:val="24"/>
        </w:rPr>
        <w:t>日</w:t>
      </w:r>
      <w:r>
        <w:rPr>
          <w:rFonts w:ascii="宋体" w:hAnsi="宋体" w:eastAsia="宋体" w:cs="宋体"/>
          <w:spacing w:val="2"/>
          <w:sz w:val="24"/>
          <w:szCs w:val="24"/>
        </w:rPr>
        <w:t xml:space="preserve">         </w:t>
      </w:r>
      <w:r>
        <w:rPr>
          <w:rFonts w:ascii="宋体" w:hAnsi="宋体" w:eastAsia="宋体" w:cs="宋体"/>
          <w:spacing w:val="-7"/>
          <w:sz w:val="24"/>
          <w:szCs w:val="24"/>
        </w:rPr>
        <w:t>期：</w:t>
      </w:r>
      <w:r>
        <w:rPr>
          <w:rFonts w:ascii="宋体" w:hAnsi="宋体" w:eastAsia="宋体" w:cs="宋体"/>
          <w:spacing w:val="-7"/>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7"/>
          <w:sz w:val="24"/>
          <w:szCs w:val="24"/>
        </w:rPr>
        <w:t>年</w:t>
      </w:r>
      <w:r>
        <w:rPr>
          <w:rFonts w:ascii="宋体" w:hAnsi="宋体" w:eastAsia="宋体" w:cs="宋体"/>
          <w:spacing w:val="20"/>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7"/>
          <w:sz w:val="24"/>
          <w:szCs w:val="24"/>
        </w:rPr>
        <w:t>月</w:t>
      </w:r>
      <w:r>
        <w:rPr>
          <w:rFonts w:ascii="宋体" w:hAnsi="宋体" w:eastAsia="宋体" w:cs="宋体"/>
          <w:spacing w:val="11"/>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7"/>
          <w:sz w:val="24"/>
          <w:szCs w:val="24"/>
        </w:rPr>
        <w:t>日</w:t>
      </w:r>
    </w:p>
    <w:p w14:paraId="1584B2BC">
      <w:pPr>
        <w:spacing w:line="219" w:lineRule="auto"/>
        <w:rPr>
          <w:rFonts w:ascii="宋体" w:hAnsi="宋体" w:eastAsia="宋体" w:cs="宋体"/>
          <w:sz w:val="24"/>
          <w:szCs w:val="24"/>
        </w:rPr>
        <w:sectPr>
          <w:footerReference r:id="rId11" w:type="default"/>
          <w:pgSz w:w="11910" w:h="16840"/>
          <w:pgMar w:top="1431" w:right="1099" w:bottom="1180" w:left="1160" w:header="0" w:footer="998" w:gutter="0"/>
          <w:cols w:space="720" w:num="1"/>
        </w:sectPr>
      </w:pPr>
    </w:p>
    <w:p w14:paraId="59D55C28">
      <w:pPr>
        <w:spacing w:before="127" w:line="219" w:lineRule="auto"/>
        <w:ind w:left="3244"/>
        <w:rPr>
          <w:rFonts w:ascii="宋体" w:hAnsi="宋体" w:eastAsia="宋体" w:cs="宋体"/>
          <w:sz w:val="31"/>
          <w:szCs w:val="31"/>
        </w:rPr>
      </w:pPr>
      <w:r>
        <w:rPr>
          <w:rFonts w:ascii="宋体" w:hAnsi="宋体" w:eastAsia="宋体" w:cs="宋体"/>
          <w:b/>
          <w:bCs/>
          <w:spacing w:val="-8"/>
          <w:sz w:val="31"/>
          <w:szCs w:val="31"/>
        </w:rPr>
        <w:t>二、资格证明文件要求</w:t>
      </w:r>
    </w:p>
    <w:p w14:paraId="593EE1E7">
      <w:pPr>
        <w:pStyle w:val="9"/>
        <w:spacing w:line="328" w:lineRule="auto"/>
      </w:pPr>
    </w:p>
    <w:p w14:paraId="410C8CA8">
      <w:pPr>
        <w:spacing w:before="78" w:line="219" w:lineRule="auto"/>
        <w:ind w:left="3"/>
        <w:rPr>
          <w:rFonts w:ascii="宋体" w:hAnsi="宋体" w:eastAsia="宋体" w:cs="宋体"/>
          <w:sz w:val="24"/>
          <w:szCs w:val="24"/>
        </w:rPr>
      </w:pPr>
      <w:r>
        <w:rPr>
          <w:rFonts w:ascii="宋体" w:hAnsi="宋体" w:eastAsia="宋体" w:cs="宋体"/>
          <w:b/>
          <w:bCs/>
          <w:spacing w:val="7"/>
          <w:sz w:val="24"/>
          <w:szCs w:val="24"/>
        </w:rPr>
        <w:t>1、法定代表人身份证明书(必备项)</w:t>
      </w:r>
    </w:p>
    <w:p w14:paraId="707702D3">
      <w:pPr>
        <w:spacing w:before="175" w:line="219" w:lineRule="auto"/>
        <w:ind w:left="3583"/>
        <w:rPr>
          <w:rFonts w:ascii="宋体" w:hAnsi="宋体" w:eastAsia="宋体" w:cs="宋体"/>
          <w:sz w:val="24"/>
          <w:szCs w:val="24"/>
        </w:rPr>
      </w:pPr>
      <w:r>
        <w:rPr>
          <w:rFonts w:ascii="宋体" w:hAnsi="宋体" w:eastAsia="宋体" w:cs="宋体"/>
          <w:b/>
          <w:bCs/>
          <w:spacing w:val="-4"/>
          <w:sz w:val="24"/>
          <w:szCs w:val="24"/>
        </w:rPr>
        <w:t>法定代表人身份证明书</w:t>
      </w:r>
    </w:p>
    <w:p w14:paraId="3CAF8914">
      <w:pPr>
        <w:pStyle w:val="9"/>
        <w:spacing w:line="288" w:lineRule="auto"/>
      </w:pPr>
    </w:p>
    <w:p w14:paraId="733504D0">
      <w:pPr>
        <w:pStyle w:val="9"/>
        <w:spacing w:line="289" w:lineRule="auto"/>
      </w:pPr>
    </w:p>
    <w:p w14:paraId="4133FAE3">
      <w:pPr>
        <w:spacing w:before="78" w:line="358" w:lineRule="auto"/>
        <w:ind w:firstLine="599"/>
        <w:rPr>
          <w:rFonts w:ascii="宋体" w:hAnsi="宋体" w:eastAsia="宋体" w:cs="宋体"/>
          <w:sz w:val="24"/>
          <w:szCs w:val="24"/>
        </w:rPr>
      </w:pPr>
      <w:r>
        <w:rPr>
          <w:rFonts w:ascii="宋体" w:hAnsi="宋体" w:eastAsia="宋体" w:cs="宋体"/>
          <w:spacing w:val="1"/>
          <w:sz w:val="24"/>
          <w:szCs w:val="24"/>
        </w:rPr>
        <w:t>(</w:t>
      </w:r>
      <w:r>
        <w:rPr>
          <w:rFonts w:ascii="宋体" w:hAnsi="宋体" w:eastAsia="宋体" w:cs="宋体"/>
          <w:spacing w:val="1"/>
          <w:sz w:val="24"/>
          <w:szCs w:val="24"/>
          <w:u w:val="single" w:color="auto"/>
        </w:rPr>
        <w:t>法定代表人姓名</w:t>
      </w:r>
      <w:r>
        <w:rPr>
          <w:rFonts w:ascii="宋体" w:hAnsi="宋体" w:eastAsia="宋体" w:cs="宋体"/>
          <w:spacing w:val="1"/>
          <w:sz w:val="24"/>
          <w:szCs w:val="24"/>
        </w:rPr>
        <w:t>) 在</w:t>
      </w:r>
      <w:r>
        <w:rPr>
          <w:rFonts w:ascii="宋体" w:hAnsi="宋体" w:eastAsia="宋体" w:cs="宋体"/>
          <w:spacing w:val="32"/>
          <w:sz w:val="24"/>
          <w:szCs w:val="24"/>
        </w:rPr>
        <w:t xml:space="preserve"> </w:t>
      </w:r>
      <w:r>
        <w:rPr>
          <w:rFonts w:ascii="宋体" w:hAnsi="宋体" w:eastAsia="宋体" w:cs="宋体"/>
          <w:spacing w:val="1"/>
          <w:sz w:val="24"/>
          <w:szCs w:val="24"/>
        </w:rPr>
        <w:t>(</w:t>
      </w:r>
      <w:r>
        <w:rPr>
          <w:rFonts w:ascii="宋体" w:hAnsi="宋体" w:eastAsia="宋体" w:cs="宋体"/>
          <w:spacing w:val="1"/>
          <w:sz w:val="24"/>
          <w:szCs w:val="24"/>
          <w:u w:val="single" w:color="auto"/>
        </w:rPr>
        <w:t>供应商名称</w:t>
      </w:r>
      <w:r>
        <w:rPr>
          <w:rFonts w:ascii="宋体" w:hAnsi="宋体" w:eastAsia="宋体" w:cs="宋体"/>
          <w:spacing w:val="1"/>
          <w:sz w:val="24"/>
          <w:szCs w:val="24"/>
        </w:rPr>
        <w:t>) 任</w:t>
      </w:r>
      <w:r>
        <w:rPr>
          <w:rFonts w:ascii="宋体" w:hAnsi="宋体" w:eastAsia="宋体" w:cs="宋体"/>
          <w:spacing w:val="42"/>
          <w:sz w:val="24"/>
          <w:szCs w:val="24"/>
        </w:rPr>
        <w:t xml:space="preserve"> </w:t>
      </w:r>
      <w:r>
        <w:rPr>
          <w:rFonts w:ascii="宋体" w:hAnsi="宋体" w:eastAsia="宋体" w:cs="宋体"/>
          <w:spacing w:val="1"/>
          <w:sz w:val="24"/>
          <w:szCs w:val="24"/>
        </w:rPr>
        <w:t>(</w:t>
      </w:r>
      <w:r>
        <w:rPr>
          <w:rFonts w:ascii="宋体" w:hAnsi="宋体" w:eastAsia="宋体" w:cs="宋体"/>
          <w:spacing w:val="1"/>
          <w:sz w:val="24"/>
          <w:szCs w:val="24"/>
          <w:u w:val="single" w:color="auto"/>
        </w:rPr>
        <w:t>职务名称</w:t>
      </w:r>
      <w:r>
        <w:rPr>
          <w:rFonts w:ascii="宋体" w:hAnsi="宋体" w:eastAsia="宋体" w:cs="宋体"/>
          <w:spacing w:val="1"/>
          <w:sz w:val="24"/>
          <w:szCs w:val="24"/>
        </w:rPr>
        <w:t xml:space="preserve">)职务，是 </w:t>
      </w:r>
      <w:r>
        <w:rPr>
          <w:rFonts w:ascii="宋体" w:hAnsi="宋体" w:eastAsia="宋体" w:cs="宋体"/>
          <w:spacing w:val="-68"/>
          <w:sz w:val="24"/>
          <w:szCs w:val="24"/>
          <w:u w:val="single" w:color="auto"/>
        </w:rPr>
        <w:t xml:space="preserve"> </w:t>
      </w:r>
      <w:r>
        <w:rPr>
          <w:rFonts w:ascii="宋体" w:hAnsi="宋体" w:eastAsia="宋体" w:cs="宋体"/>
          <w:spacing w:val="1"/>
          <w:sz w:val="24"/>
          <w:szCs w:val="24"/>
          <w:u w:val="single" w:color="auto"/>
        </w:rPr>
        <w:t>(供应</w:t>
      </w:r>
      <w:r>
        <w:rPr>
          <w:rFonts w:ascii="宋体" w:hAnsi="宋体" w:eastAsia="宋体" w:cs="宋体"/>
          <w:sz w:val="24"/>
          <w:szCs w:val="24"/>
          <w:u w:val="single" w:color="auto"/>
        </w:rPr>
        <w:t>商名称</w:t>
      </w:r>
      <w:r>
        <w:rPr>
          <w:rFonts w:ascii="宋体" w:hAnsi="宋体" w:eastAsia="宋体" w:cs="宋体"/>
          <w:sz w:val="24"/>
          <w:szCs w:val="24"/>
        </w:rPr>
        <w:t>)</w:t>
      </w:r>
      <w:r>
        <w:rPr>
          <w:rFonts w:ascii="宋体" w:hAnsi="宋体" w:eastAsia="宋体" w:cs="宋体"/>
          <w:spacing w:val="-56"/>
          <w:sz w:val="24"/>
          <w:szCs w:val="24"/>
        </w:rPr>
        <w:t xml:space="preserve"> </w:t>
      </w:r>
      <w:r>
        <w:rPr>
          <w:rFonts w:ascii="宋体" w:hAnsi="宋体" w:eastAsia="宋体" w:cs="宋体"/>
          <w:sz w:val="24"/>
          <w:szCs w:val="24"/>
        </w:rPr>
        <w:t xml:space="preserve">的法定 </w:t>
      </w:r>
      <w:r>
        <w:rPr>
          <w:rFonts w:ascii="宋体" w:hAnsi="宋体" w:eastAsia="宋体" w:cs="宋体"/>
          <w:spacing w:val="1"/>
          <w:sz w:val="24"/>
          <w:szCs w:val="24"/>
        </w:rPr>
        <w:t>代表人</w:t>
      </w:r>
      <w:r>
        <w:rPr>
          <w:rFonts w:ascii="宋体" w:hAnsi="宋体" w:eastAsia="宋体" w:cs="宋体"/>
          <w:spacing w:val="-30"/>
          <w:sz w:val="24"/>
          <w:szCs w:val="24"/>
        </w:rPr>
        <w:t xml:space="preserve"> </w:t>
      </w:r>
      <w:r>
        <w:rPr>
          <w:rFonts w:ascii="宋体" w:hAnsi="宋体" w:eastAsia="宋体" w:cs="宋体"/>
          <w:spacing w:val="1"/>
          <w:sz w:val="24"/>
          <w:szCs w:val="24"/>
        </w:rPr>
        <w:t>(</w:t>
      </w:r>
      <w:r>
        <w:rPr>
          <w:rFonts w:ascii="宋体" w:hAnsi="宋体" w:eastAsia="宋体" w:cs="宋体"/>
          <w:spacing w:val="1"/>
          <w:sz w:val="24"/>
          <w:szCs w:val="24"/>
          <w:u w:val="single" w:color="auto"/>
        </w:rPr>
        <w:t>附法定代表人身份证复印件</w:t>
      </w:r>
      <w:r>
        <w:rPr>
          <w:rFonts w:ascii="宋体" w:hAnsi="宋体" w:eastAsia="宋体" w:cs="宋体"/>
          <w:spacing w:val="1"/>
          <w:sz w:val="24"/>
          <w:szCs w:val="24"/>
        </w:rPr>
        <w:t>)。</w:t>
      </w:r>
    </w:p>
    <w:p w14:paraId="404E3B2D">
      <w:pPr>
        <w:spacing w:line="219" w:lineRule="auto"/>
        <w:ind w:left="459"/>
        <w:rPr>
          <w:rFonts w:ascii="宋体" w:hAnsi="宋体" w:eastAsia="宋体" w:cs="宋体"/>
          <w:sz w:val="24"/>
          <w:szCs w:val="24"/>
        </w:rPr>
      </w:pPr>
      <w:r>
        <w:rPr>
          <w:rFonts w:ascii="宋体" w:hAnsi="宋体" w:eastAsia="宋体" w:cs="宋体"/>
          <w:spacing w:val="-8"/>
          <w:sz w:val="24"/>
          <w:szCs w:val="24"/>
        </w:rPr>
        <w:t>特此证明。</w:t>
      </w:r>
    </w:p>
    <w:p w14:paraId="6F1927C7">
      <w:pPr>
        <w:spacing w:before="39"/>
      </w:pPr>
    </w:p>
    <w:p w14:paraId="208D95B0">
      <w:pPr>
        <w:spacing w:before="38"/>
      </w:pPr>
    </w:p>
    <w:tbl>
      <w:tblPr>
        <w:tblStyle w:val="26"/>
        <w:tblW w:w="8479" w:type="dxa"/>
        <w:tblInd w:w="5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9"/>
        <w:gridCol w:w="4090"/>
      </w:tblGrid>
      <w:tr w14:paraId="4B8AB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389" w:type="dxa"/>
            <w:vAlign w:val="top"/>
          </w:tcPr>
          <w:p w14:paraId="3240F003">
            <w:pPr>
              <w:widowControl w:val="0"/>
              <w:spacing w:line="269" w:lineRule="auto"/>
              <w:rPr>
                <w:rFonts w:ascii="Arial"/>
                <w:sz w:val="21"/>
              </w:rPr>
            </w:pPr>
          </w:p>
          <w:p w14:paraId="76306C43">
            <w:pPr>
              <w:widowControl w:val="0"/>
              <w:spacing w:line="269" w:lineRule="auto"/>
              <w:rPr>
                <w:rFonts w:ascii="Arial"/>
                <w:sz w:val="21"/>
              </w:rPr>
            </w:pPr>
          </w:p>
          <w:p w14:paraId="66362B42">
            <w:pPr>
              <w:widowControl w:val="0"/>
              <w:spacing w:line="270" w:lineRule="auto"/>
              <w:rPr>
                <w:rFonts w:ascii="Arial"/>
                <w:sz w:val="21"/>
              </w:rPr>
            </w:pPr>
          </w:p>
          <w:p w14:paraId="39DC0BD5">
            <w:pPr>
              <w:widowControl w:val="0"/>
              <w:spacing w:line="270" w:lineRule="auto"/>
              <w:rPr>
                <w:rFonts w:ascii="Arial"/>
                <w:sz w:val="21"/>
              </w:rPr>
            </w:pPr>
          </w:p>
          <w:p w14:paraId="3D241E9F">
            <w:pPr>
              <w:pStyle w:val="27"/>
              <w:widowControl w:val="0"/>
              <w:spacing w:before="69" w:line="219" w:lineRule="auto"/>
              <w:ind w:left="104"/>
              <w:rPr>
                <w:sz w:val="21"/>
                <w:szCs w:val="21"/>
              </w:rPr>
            </w:pPr>
            <w:r>
              <w:rPr>
                <w:spacing w:val="2"/>
                <w:sz w:val="21"/>
                <w:szCs w:val="21"/>
              </w:rPr>
              <w:t>法定代表人身份证复印件粘贴处(正面)</w:t>
            </w:r>
          </w:p>
        </w:tc>
        <w:tc>
          <w:tcPr>
            <w:tcW w:w="4090" w:type="dxa"/>
            <w:vAlign w:val="top"/>
          </w:tcPr>
          <w:p w14:paraId="60B6DDDE">
            <w:pPr>
              <w:widowControl w:val="0"/>
              <w:spacing w:line="269" w:lineRule="auto"/>
              <w:rPr>
                <w:rFonts w:ascii="Arial"/>
                <w:sz w:val="21"/>
              </w:rPr>
            </w:pPr>
          </w:p>
          <w:p w14:paraId="1848620E">
            <w:pPr>
              <w:widowControl w:val="0"/>
              <w:spacing w:line="269" w:lineRule="auto"/>
              <w:rPr>
                <w:rFonts w:ascii="Arial"/>
                <w:sz w:val="21"/>
              </w:rPr>
            </w:pPr>
          </w:p>
          <w:p w14:paraId="07431530">
            <w:pPr>
              <w:widowControl w:val="0"/>
              <w:spacing w:line="270" w:lineRule="auto"/>
              <w:rPr>
                <w:rFonts w:ascii="Arial"/>
                <w:sz w:val="21"/>
              </w:rPr>
            </w:pPr>
          </w:p>
          <w:p w14:paraId="60AE7E77">
            <w:pPr>
              <w:widowControl w:val="0"/>
              <w:spacing w:line="270" w:lineRule="auto"/>
              <w:rPr>
                <w:rFonts w:ascii="Arial"/>
                <w:sz w:val="21"/>
              </w:rPr>
            </w:pPr>
          </w:p>
          <w:p w14:paraId="7900DCD7">
            <w:pPr>
              <w:pStyle w:val="27"/>
              <w:widowControl w:val="0"/>
              <w:spacing w:before="69" w:line="219" w:lineRule="auto"/>
              <w:ind w:left="115"/>
              <w:rPr>
                <w:sz w:val="21"/>
                <w:szCs w:val="21"/>
              </w:rPr>
            </w:pPr>
            <w:r>
              <w:rPr>
                <w:spacing w:val="2"/>
                <w:sz w:val="21"/>
                <w:szCs w:val="21"/>
              </w:rPr>
              <w:t>法定代表人身份证复印件粘贴处(反面)</w:t>
            </w:r>
          </w:p>
        </w:tc>
      </w:tr>
    </w:tbl>
    <w:p w14:paraId="22755364">
      <w:pPr>
        <w:pStyle w:val="9"/>
        <w:spacing w:line="267" w:lineRule="auto"/>
      </w:pPr>
    </w:p>
    <w:p w14:paraId="0FD2B3F2">
      <w:pPr>
        <w:pStyle w:val="9"/>
        <w:spacing w:line="267" w:lineRule="auto"/>
      </w:pPr>
    </w:p>
    <w:p w14:paraId="1E966C93">
      <w:pPr>
        <w:pStyle w:val="9"/>
        <w:spacing w:line="267" w:lineRule="auto"/>
      </w:pPr>
    </w:p>
    <w:p w14:paraId="40FE050C">
      <w:pPr>
        <w:pStyle w:val="9"/>
        <w:spacing w:line="267" w:lineRule="auto"/>
      </w:pPr>
    </w:p>
    <w:p w14:paraId="2B0CEBFD">
      <w:pPr>
        <w:spacing w:before="79" w:line="219" w:lineRule="auto"/>
        <w:ind w:left="459"/>
        <w:rPr>
          <w:rFonts w:ascii="宋体" w:hAnsi="宋体" w:eastAsia="宋体" w:cs="宋体"/>
          <w:sz w:val="24"/>
          <w:szCs w:val="24"/>
        </w:rPr>
      </w:pPr>
      <w:r>
        <w:rPr>
          <w:rFonts w:ascii="宋体" w:hAnsi="宋体" w:eastAsia="宋体" w:cs="宋体"/>
          <w:spacing w:val="10"/>
          <w:sz w:val="24"/>
          <w:szCs w:val="24"/>
        </w:rPr>
        <w:t>供应商名称(盖章):</w:t>
      </w:r>
    </w:p>
    <w:p w14:paraId="0618B5F6">
      <w:pPr>
        <w:pStyle w:val="9"/>
        <w:spacing w:line="306" w:lineRule="auto"/>
      </w:pPr>
    </w:p>
    <w:p w14:paraId="1D30F3AB">
      <w:pPr>
        <w:spacing w:before="79" w:line="219" w:lineRule="auto"/>
        <w:ind w:left="459"/>
        <w:rPr>
          <w:rFonts w:ascii="宋体" w:hAnsi="宋体" w:eastAsia="宋体" w:cs="宋体"/>
          <w:sz w:val="24"/>
          <w:szCs w:val="24"/>
        </w:rPr>
      </w:pPr>
      <w:r>
        <w:rPr>
          <w:rFonts w:ascii="宋体" w:hAnsi="宋体" w:eastAsia="宋体" w:cs="宋体"/>
          <w:spacing w:val="-3"/>
          <w:sz w:val="24"/>
          <w:szCs w:val="24"/>
        </w:rPr>
        <w:t>日期：</w:t>
      </w:r>
      <w:r>
        <w:rPr>
          <w:rFonts w:ascii="宋体" w:hAnsi="宋体" w:eastAsia="宋体" w:cs="宋体"/>
          <w:spacing w:val="35"/>
          <w:sz w:val="24"/>
          <w:szCs w:val="24"/>
        </w:rPr>
        <w:t xml:space="preserve">   </w:t>
      </w:r>
      <w:r>
        <w:rPr>
          <w:rFonts w:ascii="宋体" w:hAnsi="宋体" w:eastAsia="宋体" w:cs="宋体"/>
          <w:spacing w:val="-3"/>
          <w:sz w:val="24"/>
          <w:szCs w:val="24"/>
        </w:rPr>
        <w:t>年     月</w:t>
      </w:r>
      <w:r>
        <w:rPr>
          <w:rFonts w:ascii="宋体" w:hAnsi="宋体" w:eastAsia="宋体" w:cs="宋体"/>
          <w:spacing w:val="9"/>
          <w:sz w:val="24"/>
          <w:szCs w:val="24"/>
        </w:rPr>
        <w:t xml:space="preserve">    </w:t>
      </w:r>
      <w:r>
        <w:rPr>
          <w:rFonts w:ascii="宋体" w:hAnsi="宋体" w:eastAsia="宋体" w:cs="宋体"/>
          <w:spacing w:val="-3"/>
          <w:sz w:val="24"/>
          <w:szCs w:val="24"/>
        </w:rPr>
        <w:t>日</w:t>
      </w:r>
    </w:p>
    <w:p w14:paraId="22198E66">
      <w:pPr>
        <w:spacing w:line="219" w:lineRule="auto"/>
        <w:rPr>
          <w:rFonts w:ascii="宋体" w:hAnsi="宋体" w:eastAsia="宋体" w:cs="宋体"/>
          <w:sz w:val="24"/>
          <w:szCs w:val="24"/>
        </w:rPr>
        <w:sectPr>
          <w:footerReference r:id="rId12" w:type="default"/>
          <w:pgSz w:w="11910" w:h="16840"/>
          <w:pgMar w:top="1431" w:right="1134" w:bottom="1181" w:left="1190" w:header="0" w:footer="999" w:gutter="0"/>
          <w:cols w:space="720" w:num="1"/>
        </w:sectPr>
      </w:pPr>
    </w:p>
    <w:p w14:paraId="45F80CCC">
      <w:pPr>
        <w:spacing w:before="47" w:line="219" w:lineRule="auto"/>
        <w:ind w:left="3"/>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法定代表人授权委托书(非法人代表参加磋商必备项)</w:t>
      </w:r>
    </w:p>
    <w:p w14:paraId="05A7E02A">
      <w:pPr>
        <w:spacing w:before="175" w:line="219" w:lineRule="auto"/>
        <w:ind w:left="3613"/>
        <w:rPr>
          <w:rFonts w:ascii="宋体" w:hAnsi="宋体" w:eastAsia="宋体" w:cs="宋体"/>
          <w:sz w:val="24"/>
          <w:szCs w:val="24"/>
        </w:rPr>
      </w:pPr>
      <w:r>
        <w:rPr>
          <w:rFonts w:ascii="宋体" w:hAnsi="宋体" w:eastAsia="宋体" w:cs="宋体"/>
          <w:b/>
          <w:bCs/>
          <w:spacing w:val="-4"/>
          <w:sz w:val="24"/>
          <w:szCs w:val="24"/>
        </w:rPr>
        <w:t>法定代表人授权委托书</w:t>
      </w:r>
    </w:p>
    <w:p w14:paraId="31583958">
      <w:pPr>
        <w:pStyle w:val="9"/>
        <w:spacing w:line="283" w:lineRule="auto"/>
      </w:pPr>
    </w:p>
    <w:p w14:paraId="11CFAF6A">
      <w:pPr>
        <w:pStyle w:val="9"/>
        <w:spacing w:line="283" w:lineRule="auto"/>
      </w:pPr>
    </w:p>
    <w:p w14:paraId="50963680">
      <w:pPr>
        <w:spacing w:before="78" w:line="367" w:lineRule="auto"/>
        <w:ind w:firstLine="499"/>
        <w:jc w:val="both"/>
        <w:rPr>
          <w:rFonts w:ascii="宋体" w:hAnsi="宋体" w:eastAsia="宋体" w:cs="宋体"/>
          <w:sz w:val="24"/>
          <w:szCs w:val="24"/>
        </w:rPr>
      </w:pPr>
      <w:r>
        <w:rPr>
          <w:rFonts w:ascii="宋体" w:hAnsi="宋体" w:eastAsia="宋体" w:cs="宋体"/>
          <w:spacing w:val="5"/>
          <w:sz w:val="24"/>
          <w:szCs w:val="24"/>
        </w:rPr>
        <w:t>本授权书声明：注册于</w:t>
      </w:r>
      <w:r>
        <w:rPr>
          <w:rFonts w:ascii="宋体" w:hAnsi="宋体" w:eastAsia="宋体" w:cs="宋体"/>
          <w:spacing w:val="-25"/>
          <w:sz w:val="24"/>
          <w:szCs w:val="24"/>
        </w:rPr>
        <w:t xml:space="preserve"> </w:t>
      </w:r>
      <w:r>
        <w:rPr>
          <w:rFonts w:ascii="宋体" w:hAnsi="宋体" w:eastAsia="宋体" w:cs="宋体"/>
          <w:spacing w:val="-68"/>
          <w:sz w:val="24"/>
          <w:szCs w:val="24"/>
          <w:u w:val="single" w:color="auto"/>
        </w:rPr>
        <w:t xml:space="preserve"> </w:t>
      </w:r>
      <w:r>
        <w:rPr>
          <w:rFonts w:ascii="宋体" w:hAnsi="宋体" w:eastAsia="宋体" w:cs="宋体"/>
          <w:spacing w:val="5"/>
          <w:sz w:val="24"/>
          <w:szCs w:val="24"/>
          <w:u w:val="single" w:color="auto"/>
        </w:rPr>
        <w:t>(地址)</w:t>
      </w:r>
      <w:r>
        <w:rPr>
          <w:rFonts w:ascii="宋体" w:hAnsi="宋体" w:eastAsia="宋体" w:cs="宋体"/>
          <w:spacing w:val="5"/>
          <w:sz w:val="24"/>
          <w:szCs w:val="24"/>
        </w:rPr>
        <w:t>的</w:t>
      </w:r>
      <w:r>
        <w:rPr>
          <w:rFonts w:ascii="宋体" w:hAnsi="宋体" w:eastAsia="宋体" w:cs="宋体"/>
          <w:spacing w:val="79"/>
          <w:sz w:val="24"/>
          <w:szCs w:val="24"/>
        </w:rPr>
        <w:t xml:space="preserve"> </w:t>
      </w:r>
      <w:r>
        <w:rPr>
          <w:rFonts w:ascii="宋体" w:hAnsi="宋体" w:eastAsia="宋体" w:cs="宋体"/>
          <w:spacing w:val="5"/>
          <w:sz w:val="24"/>
          <w:szCs w:val="24"/>
          <w:u w:val="single" w:color="auto"/>
        </w:rPr>
        <w:t>(公司名称)</w:t>
      </w:r>
      <w:r>
        <w:rPr>
          <w:rFonts w:ascii="宋体" w:hAnsi="宋体" w:eastAsia="宋体" w:cs="宋体"/>
          <w:spacing w:val="5"/>
          <w:sz w:val="24"/>
          <w:szCs w:val="24"/>
        </w:rPr>
        <w:t>法定代表人</w:t>
      </w:r>
      <w:r>
        <w:rPr>
          <w:rFonts w:ascii="宋体" w:hAnsi="宋体" w:eastAsia="宋体" w:cs="宋体"/>
          <w:spacing w:val="-22"/>
          <w:sz w:val="24"/>
          <w:szCs w:val="24"/>
        </w:rPr>
        <w:t xml:space="preserve"> </w:t>
      </w:r>
      <w:r>
        <w:rPr>
          <w:rFonts w:ascii="宋体" w:hAnsi="宋体" w:eastAsia="宋体" w:cs="宋体"/>
          <w:spacing w:val="-69"/>
          <w:sz w:val="24"/>
          <w:szCs w:val="24"/>
          <w:u w:val="single" w:color="auto"/>
        </w:rPr>
        <w:t xml:space="preserve"> </w:t>
      </w:r>
      <w:r>
        <w:rPr>
          <w:rFonts w:ascii="宋体" w:hAnsi="宋体" w:eastAsia="宋体" w:cs="宋体"/>
          <w:spacing w:val="5"/>
          <w:sz w:val="24"/>
          <w:szCs w:val="24"/>
          <w:u w:val="single" w:color="auto"/>
        </w:rPr>
        <w:t>(职务)</w:t>
      </w:r>
      <w:r>
        <w:rPr>
          <w:rFonts w:ascii="宋体" w:hAnsi="宋体" w:eastAsia="宋体" w:cs="宋体"/>
          <w:spacing w:val="5"/>
          <w:sz w:val="24"/>
          <w:szCs w:val="24"/>
        </w:rPr>
        <w:t>、</w:t>
      </w:r>
      <w:r>
        <w:rPr>
          <w:rFonts w:ascii="宋体" w:hAnsi="宋体" w:eastAsia="宋体" w:cs="宋体"/>
          <w:spacing w:val="5"/>
          <w:sz w:val="24"/>
          <w:szCs w:val="24"/>
          <w:u w:val="single" w:color="auto"/>
        </w:rPr>
        <w:t>(姓名)</w:t>
      </w:r>
      <w:r>
        <w:rPr>
          <w:rFonts w:ascii="宋体" w:hAnsi="宋体" w:eastAsia="宋体" w:cs="宋体"/>
          <w:spacing w:val="5"/>
          <w:sz w:val="24"/>
          <w:szCs w:val="24"/>
        </w:rPr>
        <w:t>代表本公</w:t>
      </w:r>
      <w:r>
        <w:rPr>
          <w:rFonts w:ascii="宋体" w:hAnsi="宋体" w:eastAsia="宋体" w:cs="宋体"/>
          <w:sz w:val="24"/>
          <w:szCs w:val="24"/>
        </w:rPr>
        <w:t xml:space="preserve"> </w:t>
      </w:r>
      <w:r>
        <w:rPr>
          <w:rFonts w:ascii="宋体" w:hAnsi="宋体" w:eastAsia="宋体" w:cs="宋体"/>
          <w:spacing w:val="-5"/>
          <w:sz w:val="24"/>
          <w:szCs w:val="24"/>
        </w:rPr>
        <w:t>司授权</w:t>
      </w:r>
      <w:r>
        <w:rPr>
          <w:rFonts w:ascii="宋体" w:hAnsi="宋体" w:eastAsia="宋体" w:cs="宋体"/>
          <w:spacing w:val="45"/>
          <w:sz w:val="24"/>
          <w:szCs w:val="24"/>
        </w:rPr>
        <w:t xml:space="preserve"> </w:t>
      </w:r>
      <w:r>
        <w:rPr>
          <w:rFonts w:ascii="宋体" w:hAnsi="宋体" w:eastAsia="宋体" w:cs="宋体"/>
          <w:spacing w:val="-68"/>
          <w:sz w:val="24"/>
          <w:szCs w:val="24"/>
          <w:u w:val="single" w:color="auto"/>
        </w:rPr>
        <w:t xml:space="preserve"> </w:t>
      </w:r>
      <w:r>
        <w:rPr>
          <w:rFonts w:ascii="宋体" w:hAnsi="宋体" w:eastAsia="宋体" w:cs="宋体"/>
          <w:spacing w:val="-5"/>
          <w:sz w:val="24"/>
          <w:szCs w:val="24"/>
          <w:u w:val="single" w:color="auto"/>
        </w:rPr>
        <w:t>(被授权人的职务)</w:t>
      </w:r>
      <w:r>
        <w:rPr>
          <w:rFonts w:ascii="宋体" w:hAnsi="宋体" w:eastAsia="宋体" w:cs="宋体"/>
          <w:spacing w:val="-5"/>
          <w:sz w:val="24"/>
          <w:szCs w:val="24"/>
        </w:rPr>
        <w:t>、</w:t>
      </w:r>
      <w:r>
        <w:rPr>
          <w:rFonts w:ascii="宋体" w:hAnsi="宋体" w:eastAsia="宋体" w:cs="宋体"/>
          <w:spacing w:val="-5"/>
          <w:sz w:val="24"/>
          <w:szCs w:val="24"/>
          <w:u w:val="single" w:color="auto"/>
        </w:rPr>
        <w:t>(</w:t>
      </w:r>
      <w:r>
        <w:rPr>
          <w:rFonts w:ascii="宋体" w:hAnsi="宋体" w:eastAsia="宋体" w:cs="宋体"/>
          <w:spacing w:val="-50"/>
          <w:sz w:val="24"/>
          <w:szCs w:val="24"/>
          <w:u w:val="single" w:color="auto"/>
        </w:rPr>
        <w:t xml:space="preserve"> </w:t>
      </w:r>
      <w:r>
        <w:rPr>
          <w:rFonts w:ascii="宋体" w:hAnsi="宋体" w:eastAsia="宋体" w:cs="宋体"/>
          <w:spacing w:val="-5"/>
          <w:sz w:val="24"/>
          <w:szCs w:val="24"/>
          <w:u w:val="single" w:color="auto"/>
        </w:rPr>
        <w:t>姓</w:t>
      </w:r>
      <w:r>
        <w:rPr>
          <w:rFonts w:ascii="宋体" w:hAnsi="宋体" w:eastAsia="宋体" w:cs="宋体"/>
          <w:spacing w:val="-46"/>
          <w:sz w:val="24"/>
          <w:szCs w:val="24"/>
          <w:u w:val="single" w:color="auto"/>
        </w:rPr>
        <w:t xml:space="preserve"> </w:t>
      </w:r>
      <w:r>
        <w:rPr>
          <w:rFonts w:ascii="宋体" w:hAnsi="宋体" w:eastAsia="宋体" w:cs="宋体"/>
          <w:spacing w:val="-5"/>
          <w:sz w:val="24"/>
          <w:szCs w:val="24"/>
          <w:u w:val="single" w:color="auto"/>
        </w:rPr>
        <w:t>名</w:t>
      </w:r>
      <w:r>
        <w:rPr>
          <w:rFonts w:ascii="宋体" w:hAnsi="宋体" w:eastAsia="宋体" w:cs="宋体"/>
          <w:spacing w:val="-48"/>
          <w:sz w:val="24"/>
          <w:szCs w:val="24"/>
          <w:u w:val="single" w:color="auto"/>
        </w:rPr>
        <w:t xml:space="preserve"> </w:t>
      </w:r>
      <w:r>
        <w:rPr>
          <w:rFonts w:ascii="宋体" w:hAnsi="宋体" w:eastAsia="宋体" w:cs="宋体"/>
          <w:spacing w:val="-5"/>
          <w:sz w:val="24"/>
          <w:szCs w:val="24"/>
          <w:u w:val="single" w:color="auto"/>
        </w:rPr>
        <w:t>)</w:t>
      </w:r>
      <w:r>
        <w:rPr>
          <w:rFonts w:ascii="宋体" w:hAnsi="宋体" w:eastAsia="宋体" w:cs="宋体"/>
          <w:spacing w:val="-5"/>
          <w:sz w:val="24"/>
          <w:szCs w:val="24"/>
        </w:rPr>
        <w:t xml:space="preserve">为本公司的合法代理人，代表我公司全权办理对 </w:t>
      </w:r>
      <w:r>
        <w:rPr>
          <w:rFonts w:ascii="宋体" w:hAnsi="宋体" w:eastAsia="宋体" w:cs="宋体"/>
          <w:spacing w:val="-69"/>
          <w:sz w:val="24"/>
          <w:szCs w:val="24"/>
          <w:u w:val="single" w:color="auto"/>
        </w:rPr>
        <w:t xml:space="preserve"> </w:t>
      </w:r>
      <w:r>
        <w:rPr>
          <w:rFonts w:ascii="宋体" w:hAnsi="宋体" w:eastAsia="宋体" w:cs="宋体"/>
          <w:spacing w:val="-5"/>
          <w:sz w:val="24"/>
          <w:szCs w:val="24"/>
          <w:u w:val="single" w:color="auto"/>
        </w:rPr>
        <w:t>(项目</w:t>
      </w:r>
      <w:r>
        <w:rPr>
          <w:rFonts w:ascii="宋体" w:hAnsi="宋体" w:eastAsia="宋体" w:cs="宋体"/>
          <w:sz w:val="24"/>
          <w:szCs w:val="24"/>
        </w:rPr>
        <w:t xml:space="preserve"> </w:t>
      </w:r>
      <w:r>
        <w:rPr>
          <w:rFonts w:ascii="宋体" w:hAnsi="宋体" w:eastAsia="宋体" w:cs="宋体"/>
          <w:spacing w:val="-2"/>
          <w:sz w:val="24"/>
          <w:szCs w:val="24"/>
          <w:u w:val="single" w:color="auto"/>
        </w:rPr>
        <w:t>编号)</w:t>
      </w:r>
      <w:r>
        <w:rPr>
          <w:rFonts w:ascii="宋体" w:hAnsi="宋体" w:eastAsia="宋体" w:cs="宋体"/>
          <w:spacing w:val="-2"/>
          <w:sz w:val="24"/>
          <w:szCs w:val="24"/>
        </w:rPr>
        <w:t>、</w:t>
      </w:r>
      <w:r>
        <w:rPr>
          <w:rFonts w:ascii="宋体" w:hAnsi="宋体" w:eastAsia="宋体" w:cs="宋体"/>
          <w:spacing w:val="-69"/>
          <w:sz w:val="24"/>
          <w:szCs w:val="24"/>
          <w:u w:val="single" w:color="auto"/>
        </w:rPr>
        <w:t xml:space="preserve"> </w:t>
      </w:r>
      <w:r>
        <w:rPr>
          <w:rFonts w:ascii="宋体" w:hAnsi="宋体" w:eastAsia="宋体" w:cs="宋体"/>
          <w:spacing w:val="-2"/>
          <w:sz w:val="24"/>
          <w:szCs w:val="24"/>
          <w:u w:val="single" w:color="auto"/>
        </w:rPr>
        <w:t>(项目名称)</w:t>
      </w:r>
      <w:r>
        <w:rPr>
          <w:rFonts w:ascii="宋体" w:hAnsi="宋体" w:eastAsia="宋体" w:cs="宋体"/>
          <w:spacing w:val="-2"/>
          <w:sz w:val="24"/>
          <w:szCs w:val="24"/>
        </w:rPr>
        <w:t>的响应、谈判、签约等具体工作，并签署全部有关的</w:t>
      </w:r>
      <w:r>
        <w:rPr>
          <w:rFonts w:ascii="宋体" w:hAnsi="宋体" w:eastAsia="宋体" w:cs="宋体"/>
          <w:spacing w:val="-3"/>
          <w:sz w:val="24"/>
          <w:szCs w:val="24"/>
        </w:rPr>
        <w:t>文件、协议及合同。</w:t>
      </w:r>
    </w:p>
    <w:p w14:paraId="1F2BDE85">
      <w:pPr>
        <w:spacing w:line="219" w:lineRule="auto"/>
        <w:ind w:left="499"/>
        <w:rPr>
          <w:rFonts w:ascii="宋体" w:hAnsi="宋体" w:eastAsia="宋体" w:cs="宋体"/>
          <w:sz w:val="22"/>
          <w:szCs w:val="22"/>
        </w:rPr>
      </w:pPr>
      <w:r>
        <w:rPr>
          <w:rFonts w:ascii="宋体" w:hAnsi="宋体" w:eastAsia="宋体" w:cs="宋体"/>
          <w:spacing w:val="17"/>
          <w:sz w:val="22"/>
          <w:szCs w:val="22"/>
        </w:rPr>
        <w:t>我公司对被授权人的上述经济活动负全部责任。</w:t>
      </w:r>
    </w:p>
    <w:p w14:paraId="6C7B1948">
      <w:pPr>
        <w:spacing w:before="208" w:line="380" w:lineRule="auto"/>
        <w:ind w:right="78" w:firstLine="499"/>
        <w:rPr>
          <w:rFonts w:ascii="宋体" w:hAnsi="宋体" w:eastAsia="宋体" w:cs="宋体"/>
          <w:sz w:val="22"/>
          <w:szCs w:val="22"/>
        </w:rPr>
      </w:pPr>
      <w:r>
        <w:rPr>
          <w:rFonts w:ascii="宋体" w:hAnsi="宋体" w:eastAsia="宋体" w:cs="宋体"/>
          <w:spacing w:val="19"/>
          <w:sz w:val="22"/>
          <w:szCs w:val="22"/>
        </w:rPr>
        <w:t>在撤消授权的书面通知前，本授权书一直有效。被授权人在授权书有效期内签署的所有</w:t>
      </w:r>
      <w:r>
        <w:rPr>
          <w:rFonts w:ascii="宋体" w:hAnsi="宋体" w:eastAsia="宋体" w:cs="宋体"/>
          <w:spacing w:val="18"/>
          <w:sz w:val="22"/>
          <w:szCs w:val="22"/>
        </w:rPr>
        <w:t xml:space="preserve"> </w:t>
      </w:r>
      <w:r>
        <w:rPr>
          <w:rFonts w:ascii="宋体" w:hAnsi="宋体" w:eastAsia="宋体" w:cs="宋体"/>
          <w:spacing w:val="15"/>
          <w:sz w:val="22"/>
          <w:szCs w:val="22"/>
        </w:rPr>
        <w:t>文件不因授权的撤消而失效。</w:t>
      </w:r>
    </w:p>
    <w:p w14:paraId="4BC3FDC5">
      <w:pPr>
        <w:pStyle w:val="9"/>
        <w:spacing w:line="418" w:lineRule="auto"/>
      </w:pPr>
    </w:p>
    <w:p w14:paraId="61B3CDD9">
      <w:pPr>
        <w:spacing w:before="72" w:line="219" w:lineRule="auto"/>
        <w:ind w:left="729"/>
        <w:rPr>
          <w:rFonts w:ascii="宋体" w:hAnsi="宋体" w:eastAsia="宋体" w:cs="宋体"/>
          <w:sz w:val="22"/>
          <w:szCs w:val="22"/>
        </w:rPr>
      </w:pPr>
      <w:r>
        <w:rPr>
          <w:rFonts w:ascii="宋体" w:hAnsi="宋体" w:eastAsia="宋体" w:cs="宋体"/>
          <w:spacing w:val="9"/>
          <w:sz w:val="22"/>
          <w:szCs w:val="22"/>
        </w:rPr>
        <w:t>法定代表人签字或盖章：                被授权代表签字或盖章：</w:t>
      </w:r>
    </w:p>
    <w:p w14:paraId="07708A48">
      <w:pPr>
        <w:spacing w:before="201" w:line="219" w:lineRule="auto"/>
        <w:ind w:left="729"/>
        <w:rPr>
          <w:rFonts w:ascii="宋体" w:hAnsi="宋体" w:eastAsia="宋体" w:cs="宋体"/>
          <w:sz w:val="22"/>
          <w:szCs w:val="22"/>
        </w:rPr>
      </w:pPr>
      <w:r>
        <w:rPr>
          <w:rFonts w:ascii="宋体" w:hAnsi="宋体" w:eastAsia="宋体" w:cs="宋体"/>
          <w:spacing w:val="-5"/>
          <w:sz w:val="22"/>
          <w:szCs w:val="22"/>
        </w:rPr>
        <w:t>职</w:t>
      </w:r>
      <w:r>
        <w:rPr>
          <w:rFonts w:ascii="宋体" w:hAnsi="宋体" w:eastAsia="宋体" w:cs="宋体"/>
          <w:spacing w:val="20"/>
          <w:sz w:val="22"/>
          <w:szCs w:val="22"/>
        </w:rPr>
        <w:t xml:space="preserve">  </w:t>
      </w:r>
      <w:r>
        <w:rPr>
          <w:rFonts w:ascii="宋体" w:hAnsi="宋体" w:eastAsia="宋体" w:cs="宋体"/>
          <w:spacing w:val="-5"/>
          <w:sz w:val="22"/>
          <w:szCs w:val="22"/>
        </w:rPr>
        <w:t>务</w:t>
      </w:r>
      <w:r>
        <w:rPr>
          <w:rFonts w:ascii="宋体" w:hAnsi="宋体" w:eastAsia="宋体" w:cs="宋体"/>
          <w:spacing w:val="-32"/>
          <w:sz w:val="22"/>
          <w:szCs w:val="22"/>
        </w:rPr>
        <w:t xml:space="preserve"> </w:t>
      </w:r>
      <w:r>
        <w:rPr>
          <w:rFonts w:ascii="宋体" w:hAnsi="宋体" w:eastAsia="宋体" w:cs="宋体"/>
          <w:spacing w:val="-5"/>
          <w:sz w:val="22"/>
          <w:szCs w:val="22"/>
        </w:rPr>
        <w:t xml:space="preserve">：                </w:t>
      </w:r>
      <w:r>
        <w:rPr>
          <w:rFonts w:ascii="宋体" w:hAnsi="宋体" w:eastAsia="宋体" w:cs="宋体"/>
          <w:spacing w:val="-6"/>
          <w:sz w:val="22"/>
          <w:szCs w:val="22"/>
        </w:rPr>
        <w:t xml:space="preserve">                职</w:t>
      </w:r>
      <w:r>
        <w:rPr>
          <w:rFonts w:ascii="宋体" w:hAnsi="宋体" w:eastAsia="宋体" w:cs="宋体"/>
          <w:spacing w:val="19"/>
          <w:sz w:val="22"/>
          <w:szCs w:val="22"/>
        </w:rPr>
        <w:t xml:space="preserve">  </w:t>
      </w:r>
      <w:r>
        <w:rPr>
          <w:rFonts w:ascii="宋体" w:hAnsi="宋体" w:eastAsia="宋体" w:cs="宋体"/>
          <w:spacing w:val="-6"/>
          <w:sz w:val="22"/>
          <w:szCs w:val="22"/>
        </w:rPr>
        <w:t>务：</w:t>
      </w:r>
    </w:p>
    <w:p w14:paraId="1CAF4BFA">
      <w:pPr>
        <w:spacing w:before="202" w:line="221" w:lineRule="auto"/>
        <w:ind w:left="729"/>
        <w:rPr>
          <w:rFonts w:ascii="宋体" w:hAnsi="宋体" w:eastAsia="宋体" w:cs="宋体"/>
          <w:sz w:val="22"/>
          <w:szCs w:val="22"/>
        </w:rPr>
      </w:pPr>
      <w:r>
        <w:rPr>
          <w:rFonts w:ascii="宋体" w:hAnsi="宋体" w:eastAsia="宋体" w:cs="宋体"/>
          <w:spacing w:val="-7"/>
          <w:sz w:val="22"/>
          <w:szCs w:val="22"/>
        </w:rPr>
        <w:t>电</w:t>
      </w:r>
      <w:r>
        <w:rPr>
          <w:rFonts w:ascii="宋体" w:hAnsi="宋体" w:eastAsia="宋体" w:cs="宋体"/>
          <w:spacing w:val="26"/>
          <w:sz w:val="22"/>
          <w:szCs w:val="22"/>
        </w:rPr>
        <w:t xml:space="preserve">  </w:t>
      </w:r>
      <w:r>
        <w:rPr>
          <w:rFonts w:ascii="宋体" w:hAnsi="宋体" w:eastAsia="宋体" w:cs="宋体"/>
          <w:spacing w:val="-7"/>
          <w:sz w:val="22"/>
          <w:szCs w:val="22"/>
        </w:rPr>
        <w:t>话：                                 电</w:t>
      </w:r>
      <w:r>
        <w:rPr>
          <w:rFonts w:ascii="宋体" w:hAnsi="宋体" w:eastAsia="宋体" w:cs="宋体"/>
          <w:spacing w:val="27"/>
          <w:sz w:val="22"/>
          <w:szCs w:val="22"/>
        </w:rPr>
        <w:t xml:space="preserve">  </w:t>
      </w:r>
      <w:r>
        <w:rPr>
          <w:rFonts w:ascii="宋体" w:hAnsi="宋体" w:eastAsia="宋体" w:cs="宋体"/>
          <w:spacing w:val="-7"/>
          <w:sz w:val="22"/>
          <w:szCs w:val="22"/>
        </w:rPr>
        <w:t>话：</w:t>
      </w:r>
    </w:p>
    <w:p w14:paraId="6A099295">
      <w:pPr>
        <w:spacing w:line="159" w:lineRule="exact"/>
      </w:pPr>
    </w:p>
    <w:tbl>
      <w:tblPr>
        <w:tblStyle w:val="26"/>
        <w:tblW w:w="8619"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9"/>
        <w:gridCol w:w="4240"/>
      </w:tblGrid>
      <w:tr w14:paraId="5868E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379" w:type="dxa"/>
            <w:vAlign w:val="top"/>
          </w:tcPr>
          <w:p w14:paraId="37FD1003">
            <w:pPr>
              <w:widowControl w:val="0"/>
              <w:spacing w:line="269" w:lineRule="auto"/>
              <w:rPr>
                <w:rFonts w:ascii="Arial"/>
                <w:sz w:val="21"/>
              </w:rPr>
            </w:pPr>
          </w:p>
          <w:p w14:paraId="5BD78821">
            <w:pPr>
              <w:widowControl w:val="0"/>
              <w:spacing w:line="269" w:lineRule="auto"/>
              <w:rPr>
                <w:rFonts w:ascii="Arial"/>
                <w:sz w:val="21"/>
              </w:rPr>
            </w:pPr>
          </w:p>
          <w:p w14:paraId="43AFD3CC">
            <w:pPr>
              <w:widowControl w:val="0"/>
              <w:spacing w:line="269" w:lineRule="auto"/>
              <w:rPr>
                <w:rFonts w:ascii="Arial"/>
                <w:sz w:val="21"/>
              </w:rPr>
            </w:pPr>
          </w:p>
          <w:p w14:paraId="6BD235F8">
            <w:pPr>
              <w:widowControl w:val="0"/>
              <w:spacing w:line="269" w:lineRule="auto"/>
              <w:rPr>
                <w:rFonts w:ascii="Arial"/>
                <w:sz w:val="21"/>
              </w:rPr>
            </w:pPr>
          </w:p>
          <w:p w14:paraId="1E963460">
            <w:pPr>
              <w:pStyle w:val="27"/>
              <w:widowControl w:val="0"/>
              <w:spacing w:before="71" w:line="219" w:lineRule="auto"/>
              <w:ind w:left="104"/>
              <w:rPr>
                <w:sz w:val="22"/>
                <w:szCs w:val="22"/>
              </w:rPr>
            </w:pPr>
            <w:r>
              <w:rPr>
                <w:spacing w:val="3"/>
                <w:sz w:val="22"/>
                <w:szCs w:val="22"/>
              </w:rPr>
              <w:t>被授权代表身份证复印件(正面)</w:t>
            </w:r>
          </w:p>
        </w:tc>
        <w:tc>
          <w:tcPr>
            <w:tcW w:w="4240" w:type="dxa"/>
            <w:vAlign w:val="top"/>
          </w:tcPr>
          <w:p w14:paraId="57D0E965">
            <w:pPr>
              <w:widowControl w:val="0"/>
              <w:spacing w:line="269" w:lineRule="auto"/>
              <w:rPr>
                <w:rFonts w:ascii="Arial"/>
                <w:sz w:val="21"/>
              </w:rPr>
            </w:pPr>
          </w:p>
          <w:p w14:paraId="3746217D">
            <w:pPr>
              <w:widowControl w:val="0"/>
              <w:spacing w:line="269" w:lineRule="auto"/>
              <w:rPr>
                <w:rFonts w:ascii="Arial"/>
                <w:sz w:val="21"/>
              </w:rPr>
            </w:pPr>
          </w:p>
          <w:p w14:paraId="0B5AF251">
            <w:pPr>
              <w:widowControl w:val="0"/>
              <w:spacing w:line="269" w:lineRule="auto"/>
              <w:rPr>
                <w:rFonts w:ascii="Arial"/>
                <w:sz w:val="21"/>
              </w:rPr>
            </w:pPr>
          </w:p>
          <w:p w14:paraId="44BB5402">
            <w:pPr>
              <w:widowControl w:val="0"/>
              <w:spacing w:line="269" w:lineRule="auto"/>
              <w:rPr>
                <w:rFonts w:ascii="Arial"/>
                <w:sz w:val="21"/>
              </w:rPr>
            </w:pPr>
          </w:p>
          <w:p w14:paraId="52349002">
            <w:pPr>
              <w:pStyle w:val="27"/>
              <w:widowControl w:val="0"/>
              <w:spacing w:before="71" w:line="219" w:lineRule="auto"/>
              <w:ind w:left="115"/>
              <w:rPr>
                <w:sz w:val="22"/>
                <w:szCs w:val="22"/>
              </w:rPr>
            </w:pPr>
            <w:r>
              <w:rPr>
                <w:spacing w:val="3"/>
                <w:sz w:val="22"/>
                <w:szCs w:val="22"/>
              </w:rPr>
              <w:t>被授权代表身份证复印件(反面)</w:t>
            </w:r>
          </w:p>
        </w:tc>
      </w:tr>
    </w:tbl>
    <w:p w14:paraId="406BBFBE">
      <w:pPr>
        <w:pStyle w:val="9"/>
        <w:spacing w:line="262" w:lineRule="auto"/>
      </w:pPr>
    </w:p>
    <w:p w14:paraId="0A12E81D">
      <w:pPr>
        <w:pStyle w:val="9"/>
        <w:spacing w:line="262" w:lineRule="auto"/>
      </w:pPr>
    </w:p>
    <w:p w14:paraId="1AD99B64">
      <w:pPr>
        <w:pStyle w:val="9"/>
        <w:spacing w:line="262" w:lineRule="auto"/>
      </w:pPr>
    </w:p>
    <w:p w14:paraId="77BA7D06">
      <w:pPr>
        <w:spacing w:before="72" w:line="219" w:lineRule="auto"/>
        <w:ind w:left="5420"/>
        <w:rPr>
          <w:rFonts w:ascii="宋体" w:hAnsi="宋体" w:eastAsia="宋体" w:cs="宋体"/>
          <w:sz w:val="22"/>
          <w:szCs w:val="22"/>
        </w:rPr>
      </w:pPr>
      <w:r>
        <w:rPr>
          <w:rFonts w:ascii="宋体" w:hAnsi="宋体" w:eastAsia="宋体" w:cs="宋体"/>
          <w:spacing w:val="27"/>
          <w:sz w:val="22"/>
          <w:szCs w:val="22"/>
        </w:rPr>
        <w:t>供应商名称(盖章):</w:t>
      </w:r>
    </w:p>
    <w:p w14:paraId="0DFCD6D0">
      <w:pPr>
        <w:pStyle w:val="9"/>
        <w:spacing w:line="357" w:lineRule="auto"/>
      </w:pPr>
    </w:p>
    <w:p w14:paraId="275BBEBA">
      <w:pPr>
        <w:spacing w:before="72" w:line="227" w:lineRule="auto"/>
        <w:ind w:left="5440"/>
        <w:rPr>
          <w:rFonts w:ascii="宋体" w:hAnsi="宋体" w:eastAsia="宋体" w:cs="宋体"/>
          <w:sz w:val="22"/>
          <w:szCs w:val="22"/>
        </w:rPr>
      </w:pPr>
      <w:r>
        <w:rPr>
          <w:rFonts w:ascii="宋体" w:hAnsi="宋体" w:eastAsia="宋体" w:cs="宋体"/>
          <w:spacing w:val="-4"/>
          <w:sz w:val="22"/>
          <w:szCs w:val="22"/>
        </w:rPr>
        <w:t>日期：</w:t>
      </w:r>
      <w:r>
        <w:rPr>
          <w:rFonts w:ascii="宋体" w:hAnsi="宋体" w:eastAsia="宋体" w:cs="宋体"/>
          <w:spacing w:val="15"/>
          <w:sz w:val="22"/>
          <w:szCs w:val="22"/>
        </w:rPr>
        <w:t xml:space="preserve">     </w:t>
      </w:r>
      <w:r>
        <w:rPr>
          <w:rFonts w:ascii="宋体" w:hAnsi="宋体" w:eastAsia="宋体" w:cs="宋体"/>
          <w:spacing w:val="-4"/>
          <w:sz w:val="22"/>
          <w:szCs w:val="22"/>
        </w:rPr>
        <w:t>年</w:t>
      </w:r>
      <w:r>
        <w:rPr>
          <w:rFonts w:ascii="宋体" w:hAnsi="宋体" w:eastAsia="宋体" w:cs="宋体"/>
          <w:spacing w:val="18"/>
          <w:sz w:val="22"/>
          <w:szCs w:val="22"/>
        </w:rPr>
        <w:t xml:space="preserve">     </w:t>
      </w:r>
      <w:r>
        <w:rPr>
          <w:rFonts w:ascii="宋体" w:hAnsi="宋体" w:eastAsia="宋体" w:cs="宋体"/>
          <w:spacing w:val="-4"/>
          <w:sz w:val="22"/>
          <w:szCs w:val="22"/>
        </w:rPr>
        <w:t>月</w:t>
      </w:r>
      <w:r>
        <w:rPr>
          <w:rFonts w:ascii="宋体" w:hAnsi="宋体" w:eastAsia="宋体" w:cs="宋体"/>
          <w:spacing w:val="24"/>
          <w:sz w:val="22"/>
          <w:szCs w:val="22"/>
        </w:rPr>
        <w:t xml:space="preserve">    </w:t>
      </w:r>
      <w:r>
        <w:rPr>
          <w:rFonts w:ascii="宋体" w:hAnsi="宋体" w:eastAsia="宋体" w:cs="宋体"/>
          <w:spacing w:val="-4"/>
          <w:sz w:val="22"/>
          <w:szCs w:val="22"/>
        </w:rPr>
        <w:t>日</w:t>
      </w:r>
    </w:p>
    <w:p w14:paraId="540D0013">
      <w:pPr>
        <w:spacing w:line="227" w:lineRule="auto"/>
        <w:rPr>
          <w:rFonts w:ascii="宋体" w:hAnsi="宋体" w:eastAsia="宋体" w:cs="宋体"/>
          <w:sz w:val="22"/>
          <w:szCs w:val="22"/>
        </w:rPr>
        <w:sectPr>
          <w:footerReference r:id="rId13" w:type="default"/>
          <w:pgSz w:w="11910" w:h="16840"/>
          <w:pgMar w:top="1427" w:right="1070" w:bottom="1181" w:left="1160" w:header="0" w:footer="999" w:gutter="0"/>
          <w:cols w:space="720" w:num="1"/>
        </w:sectPr>
      </w:pPr>
    </w:p>
    <w:p w14:paraId="6DD0A1D5">
      <w:pPr>
        <w:spacing w:before="243" w:line="219" w:lineRule="auto"/>
        <w:ind w:left="3"/>
        <w:rPr>
          <w:rFonts w:ascii="宋体" w:hAnsi="宋体" w:eastAsia="宋体" w:cs="宋体"/>
          <w:sz w:val="24"/>
          <w:szCs w:val="24"/>
        </w:rPr>
      </w:pPr>
      <w:r>
        <w:rPr>
          <w:rFonts w:ascii="宋体" w:hAnsi="宋体" w:eastAsia="宋体" w:cs="宋体"/>
          <w:b/>
          <w:bCs/>
          <w:spacing w:val="15"/>
          <w:sz w:val="24"/>
          <w:szCs w:val="24"/>
        </w:rPr>
        <w:t>3、供应商的企业法人营业执照(有效的原件(复印件、影印件)加盖公章)(必备项)</w:t>
      </w:r>
    </w:p>
    <w:p w14:paraId="492A8473">
      <w:pPr>
        <w:pStyle w:val="9"/>
        <w:spacing w:line="307" w:lineRule="auto"/>
      </w:pPr>
    </w:p>
    <w:p w14:paraId="59BF1CCA">
      <w:pPr>
        <w:pStyle w:val="9"/>
        <w:spacing w:line="307" w:lineRule="auto"/>
      </w:pPr>
    </w:p>
    <w:p w14:paraId="0ABD7DDF">
      <w:pPr>
        <w:pStyle w:val="9"/>
        <w:spacing w:line="307" w:lineRule="auto"/>
      </w:pPr>
    </w:p>
    <w:p w14:paraId="26AFE167">
      <w:pPr>
        <w:spacing w:before="78" w:line="219" w:lineRule="auto"/>
        <w:ind w:left="3"/>
        <w:rPr>
          <w:rFonts w:ascii="宋体" w:hAnsi="宋体" w:eastAsia="宋体" w:cs="宋体"/>
          <w:sz w:val="24"/>
          <w:szCs w:val="24"/>
        </w:rPr>
      </w:pPr>
      <w:r>
        <w:rPr>
          <w:rFonts w:ascii="宋体" w:hAnsi="宋体" w:eastAsia="宋体" w:cs="宋体"/>
          <w:b/>
          <w:bCs/>
          <w:spacing w:val="16"/>
          <w:sz w:val="24"/>
          <w:szCs w:val="24"/>
        </w:rPr>
        <w:t>4、依法缴纳税收的证明(有效的原件(复印件、影</w:t>
      </w:r>
      <w:r>
        <w:rPr>
          <w:rFonts w:ascii="宋体" w:hAnsi="宋体" w:eastAsia="宋体" w:cs="宋体"/>
          <w:b/>
          <w:bCs/>
          <w:spacing w:val="15"/>
          <w:sz w:val="24"/>
          <w:szCs w:val="24"/>
        </w:rPr>
        <w:t>印件)加盖公章)(必备项)</w:t>
      </w:r>
    </w:p>
    <w:p w14:paraId="35D2C0A7">
      <w:pPr>
        <w:spacing w:before="259" w:line="417" w:lineRule="auto"/>
        <w:ind w:right="26" w:firstLine="499"/>
        <w:rPr>
          <w:rFonts w:ascii="宋体" w:hAnsi="宋体" w:eastAsia="宋体" w:cs="宋体"/>
          <w:sz w:val="24"/>
          <w:szCs w:val="24"/>
        </w:rPr>
      </w:pPr>
      <w:r>
        <w:rPr>
          <w:rFonts w:ascii="宋体" w:hAnsi="宋体" w:eastAsia="宋体" w:cs="宋体"/>
          <w:spacing w:val="6"/>
          <w:sz w:val="24"/>
          <w:szCs w:val="24"/>
        </w:rPr>
        <w:t>供应商提交响应文件截止日前近1年任意一个月缴纳税收的完</w:t>
      </w:r>
      <w:r>
        <w:rPr>
          <w:rFonts w:ascii="宋体" w:hAnsi="宋体" w:eastAsia="宋体" w:cs="宋体"/>
          <w:spacing w:val="5"/>
          <w:sz w:val="24"/>
          <w:szCs w:val="24"/>
        </w:rPr>
        <w:t>税凭证；(依法免税的供</w:t>
      </w:r>
      <w:r>
        <w:rPr>
          <w:rFonts w:ascii="宋体" w:hAnsi="宋体" w:eastAsia="宋体" w:cs="宋体"/>
          <w:sz w:val="24"/>
          <w:szCs w:val="24"/>
        </w:rPr>
        <w:t xml:space="preserve"> </w:t>
      </w:r>
      <w:r>
        <w:rPr>
          <w:rFonts w:ascii="宋体" w:hAnsi="宋体" w:eastAsia="宋体" w:cs="宋体"/>
          <w:spacing w:val="1"/>
          <w:sz w:val="24"/>
          <w:szCs w:val="24"/>
        </w:rPr>
        <w:t>应商，应提供相应的证明文件)</w:t>
      </w:r>
    </w:p>
    <w:p w14:paraId="609F6520">
      <w:pPr>
        <w:pStyle w:val="9"/>
        <w:spacing w:line="325" w:lineRule="auto"/>
      </w:pPr>
    </w:p>
    <w:p w14:paraId="73181FF9">
      <w:pPr>
        <w:pStyle w:val="9"/>
        <w:spacing w:line="326" w:lineRule="auto"/>
      </w:pPr>
    </w:p>
    <w:p w14:paraId="311B8D6C">
      <w:pPr>
        <w:spacing w:before="78" w:line="424" w:lineRule="auto"/>
        <w:ind w:left="3" w:right="123"/>
        <w:rPr>
          <w:rFonts w:ascii="宋体" w:hAnsi="宋体" w:eastAsia="宋体" w:cs="宋体"/>
          <w:sz w:val="24"/>
          <w:szCs w:val="24"/>
        </w:rPr>
      </w:pPr>
      <w:r>
        <w:rPr>
          <w:rFonts w:ascii="宋体" w:hAnsi="宋体" w:eastAsia="宋体" w:cs="宋体"/>
          <w:b/>
          <w:bCs/>
          <w:spacing w:val="10"/>
          <w:sz w:val="24"/>
          <w:szCs w:val="24"/>
        </w:rPr>
        <w:t>5、依法缴纳社会保障资金的证明材料(有效的原件(复印件、影印件)加盖</w:t>
      </w:r>
      <w:r>
        <w:rPr>
          <w:rFonts w:ascii="宋体" w:hAnsi="宋体" w:eastAsia="宋体" w:cs="宋体"/>
          <w:b/>
          <w:bCs/>
          <w:spacing w:val="9"/>
          <w:sz w:val="24"/>
          <w:szCs w:val="24"/>
        </w:rPr>
        <w:t>公章)</w:t>
      </w:r>
      <w:r>
        <w:rPr>
          <w:rFonts w:ascii="宋体" w:hAnsi="宋体" w:eastAsia="宋体" w:cs="宋体"/>
          <w:spacing w:val="9"/>
          <w:sz w:val="24"/>
          <w:szCs w:val="24"/>
        </w:rPr>
        <w:t xml:space="preserve"> (必备</w:t>
      </w:r>
      <w:r>
        <w:rPr>
          <w:rFonts w:ascii="宋体" w:hAnsi="宋体" w:eastAsia="宋体" w:cs="宋体"/>
          <w:sz w:val="24"/>
          <w:szCs w:val="24"/>
        </w:rPr>
        <w:t xml:space="preserve"> </w:t>
      </w:r>
      <w:r>
        <w:rPr>
          <w:rFonts w:ascii="宋体" w:hAnsi="宋体" w:eastAsia="宋体" w:cs="宋体"/>
          <w:b/>
          <w:bCs/>
          <w:spacing w:val="-10"/>
          <w:sz w:val="24"/>
          <w:szCs w:val="24"/>
        </w:rPr>
        <w:t>项</w:t>
      </w:r>
      <w:r>
        <w:rPr>
          <w:rFonts w:ascii="宋体" w:hAnsi="宋体" w:eastAsia="宋体" w:cs="宋体"/>
          <w:spacing w:val="-41"/>
          <w:sz w:val="24"/>
          <w:szCs w:val="24"/>
        </w:rPr>
        <w:t xml:space="preserve"> </w:t>
      </w:r>
      <w:r>
        <w:rPr>
          <w:rFonts w:ascii="宋体" w:hAnsi="宋体" w:eastAsia="宋体" w:cs="宋体"/>
          <w:b/>
          <w:bCs/>
          <w:spacing w:val="-10"/>
          <w:sz w:val="24"/>
          <w:szCs w:val="24"/>
        </w:rPr>
        <w:t>)</w:t>
      </w:r>
    </w:p>
    <w:p w14:paraId="052F7E6D">
      <w:pPr>
        <w:spacing w:line="417" w:lineRule="auto"/>
        <w:ind w:right="25" w:firstLine="499"/>
        <w:rPr>
          <w:rFonts w:ascii="宋体" w:hAnsi="宋体" w:eastAsia="宋体" w:cs="宋体"/>
          <w:sz w:val="24"/>
          <w:szCs w:val="24"/>
        </w:rPr>
      </w:pPr>
      <w:r>
        <w:rPr>
          <w:rFonts w:ascii="宋体" w:hAnsi="宋体" w:eastAsia="宋体" w:cs="宋体"/>
          <w:spacing w:val="6"/>
          <w:sz w:val="24"/>
          <w:szCs w:val="24"/>
        </w:rPr>
        <w:t>供应商提交响应文件截止日前近1年任意一个月缴纳社会保障资</w:t>
      </w:r>
      <w:r>
        <w:rPr>
          <w:rFonts w:ascii="宋体" w:hAnsi="宋体" w:eastAsia="宋体" w:cs="宋体"/>
          <w:spacing w:val="5"/>
          <w:sz w:val="24"/>
          <w:szCs w:val="24"/>
        </w:rPr>
        <w:t>金的证明材料(专用收</w:t>
      </w:r>
      <w:r>
        <w:rPr>
          <w:rFonts w:ascii="宋体" w:hAnsi="宋体" w:eastAsia="宋体" w:cs="宋体"/>
          <w:sz w:val="24"/>
          <w:szCs w:val="24"/>
        </w:rPr>
        <w:t xml:space="preserve"> </w:t>
      </w:r>
      <w:r>
        <w:rPr>
          <w:rFonts w:ascii="宋体" w:hAnsi="宋体" w:eastAsia="宋体" w:cs="宋体"/>
          <w:spacing w:val="1"/>
          <w:sz w:val="24"/>
          <w:szCs w:val="24"/>
        </w:rPr>
        <w:t>据或社会保险交纳清单，不需要缴纳社会保障资</w:t>
      </w:r>
      <w:r>
        <w:rPr>
          <w:rFonts w:ascii="宋体" w:hAnsi="宋体" w:eastAsia="宋体" w:cs="宋体"/>
          <w:sz w:val="24"/>
          <w:szCs w:val="24"/>
        </w:rPr>
        <w:t>金的供应商需提供相关证明文件)</w:t>
      </w:r>
    </w:p>
    <w:p w14:paraId="46CB16A6">
      <w:pPr>
        <w:pStyle w:val="9"/>
        <w:spacing w:line="281" w:lineRule="auto"/>
      </w:pPr>
    </w:p>
    <w:p w14:paraId="4B3D74D2">
      <w:pPr>
        <w:spacing w:before="78" w:line="219" w:lineRule="auto"/>
        <w:ind w:left="3"/>
        <w:rPr>
          <w:rFonts w:ascii="宋体" w:hAnsi="宋体" w:eastAsia="宋体" w:cs="宋体"/>
          <w:sz w:val="24"/>
          <w:szCs w:val="24"/>
        </w:rPr>
      </w:pPr>
      <w:r>
        <w:rPr>
          <w:rFonts w:ascii="宋体" w:hAnsi="宋体" w:eastAsia="宋体" w:cs="宋体"/>
          <w:b/>
          <w:bCs/>
          <w:spacing w:val="16"/>
          <w:sz w:val="24"/>
          <w:szCs w:val="24"/>
        </w:rPr>
        <w:t>6、供应商财务状况证明(有效的原件(复印件、影</w:t>
      </w:r>
      <w:r>
        <w:rPr>
          <w:rFonts w:ascii="宋体" w:hAnsi="宋体" w:eastAsia="宋体" w:cs="宋体"/>
          <w:b/>
          <w:bCs/>
          <w:spacing w:val="15"/>
          <w:sz w:val="24"/>
          <w:szCs w:val="24"/>
        </w:rPr>
        <w:t>印件)加盖公章)(必备项)</w:t>
      </w:r>
    </w:p>
    <w:p w14:paraId="4EC1A9C3">
      <w:pPr>
        <w:spacing w:before="268" w:line="419" w:lineRule="auto"/>
        <w:ind w:right="125" w:firstLine="499"/>
        <w:rPr>
          <w:rFonts w:ascii="宋体" w:hAnsi="宋体" w:eastAsia="宋体" w:cs="宋体"/>
          <w:sz w:val="24"/>
          <w:szCs w:val="24"/>
        </w:rPr>
      </w:pPr>
      <w:r>
        <w:rPr>
          <w:rFonts w:ascii="宋体" w:hAnsi="宋体" w:eastAsia="宋体" w:cs="宋体"/>
          <w:spacing w:val="3"/>
          <w:sz w:val="24"/>
          <w:szCs w:val="24"/>
        </w:rPr>
        <w:t>供应商提交响应文件截止日前18个月内经第三方出具的财务审计报告或本年度银行出</w:t>
      </w:r>
      <w:r>
        <w:rPr>
          <w:rFonts w:ascii="宋体" w:hAnsi="宋体" w:eastAsia="宋体" w:cs="宋体"/>
          <w:spacing w:val="4"/>
          <w:sz w:val="24"/>
          <w:szCs w:val="24"/>
        </w:rPr>
        <w:t xml:space="preserve"> </w:t>
      </w:r>
      <w:r>
        <w:rPr>
          <w:rFonts w:ascii="宋体" w:hAnsi="宋体" w:eastAsia="宋体" w:cs="宋体"/>
          <w:spacing w:val="-6"/>
          <w:sz w:val="24"/>
          <w:szCs w:val="24"/>
        </w:rPr>
        <w:t>具的资信证明。</w:t>
      </w:r>
    </w:p>
    <w:p w14:paraId="1775CC6D">
      <w:pPr>
        <w:pStyle w:val="9"/>
        <w:spacing w:line="288" w:lineRule="auto"/>
      </w:pPr>
    </w:p>
    <w:p w14:paraId="4EEF8A35">
      <w:pPr>
        <w:spacing w:before="79" w:line="219" w:lineRule="auto"/>
        <w:ind w:left="23"/>
        <w:rPr>
          <w:rFonts w:ascii="宋体" w:hAnsi="宋体" w:eastAsia="宋体" w:cs="宋体"/>
          <w:sz w:val="24"/>
          <w:szCs w:val="24"/>
        </w:rPr>
      </w:pPr>
      <w:r>
        <w:rPr>
          <w:rFonts w:ascii="宋体" w:hAnsi="宋体" w:eastAsia="宋体" w:cs="宋体"/>
          <w:b/>
          <w:bCs/>
          <w:spacing w:val="-1"/>
          <w:sz w:val="24"/>
          <w:szCs w:val="24"/>
        </w:rPr>
        <w:t>7、具备履行合同所必需的设备和专业技术能力承诺书(必备项)</w:t>
      </w:r>
    </w:p>
    <w:p w14:paraId="65E5F144">
      <w:pPr>
        <w:spacing w:line="15" w:lineRule="exact"/>
      </w:pPr>
    </w:p>
    <w:tbl>
      <w:tblPr>
        <w:tblStyle w:val="26"/>
        <w:tblW w:w="9609" w:type="dxa"/>
        <w:tblInd w:w="1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609"/>
      </w:tblGrid>
      <w:tr w14:paraId="7281FE4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79" w:hRule="atLeast"/>
        </w:trPr>
        <w:tc>
          <w:tcPr>
            <w:tcW w:w="9609" w:type="dxa"/>
            <w:vAlign w:val="top"/>
          </w:tcPr>
          <w:p w14:paraId="773A14FC">
            <w:pPr>
              <w:pStyle w:val="27"/>
              <w:widowControl w:val="0"/>
              <w:spacing w:before="223" w:line="219" w:lineRule="auto"/>
              <w:ind w:left="484"/>
              <w:rPr>
                <w:rFonts w:hint="eastAsia" w:eastAsia="宋体"/>
                <w:lang w:val="en-US" w:eastAsia="zh-CN"/>
              </w:rPr>
            </w:pPr>
            <w:r>
              <w:rPr>
                <w:spacing w:val="2"/>
              </w:rPr>
              <w:t>致：兰州大学</w:t>
            </w:r>
            <w:r>
              <w:rPr>
                <w:rFonts w:hint="eastAsia"/>
                <w:spacing w:val="2"/>
                <w:lang w:val="en-US" w:eastAsia="zh-CN"/>
              </w:rPr>
              <w:t>口腔医院</w:t>
            </w:r>
          </w:p>
          <w:p w14:paraId="0A5AB315">
            <w:pPr>
              <w:pStyle w:val="27"/>
              <w:widowControl w:val="0"/>
              <w:spacing w:before="208" w:line="386" w:lineRule="auto"/>
              <w:ind w:left="15" w:firstLine="479"/>
            </w:pPr>
            <w:r>
              <w:rPr>
                <w:spacing w:val="-2"/>
              </w:rPr>
              <w:t>我公司仔细阅读了贵方关于</w:t>
            </w:r>
            <w:r>
              <w:rPr>
                <w:spacing w:val="10"/>
                <w:u w:val="single" w:color="auto"/>
              </w:rPr>
              <w:t xml:space="preserve">        </w:t>
            </w:r>
            <w:r>
              <w:rPr>
                <w:spacing w:val="-2"/>
              </w:rPr>
              <w:t>项目(项目编号：</w:t>
            </w:r>
            <w:r>
              <w:rPr>
                <w:spacing w:val="51"/>
              </w:rPr>
              <w:t xml:space="preserve">  </w:t>
            </w:r>
            <w:r>
              <w:rPr>
                <w:spacing w:val="-2"/>
                <w:u w:val="single" w:color="auto"/>
              </w:rPr>
              <w:t xml:space="preserve">             </w:t>
            </w:r>
            <w:r>
              <w:rPr>
                <w:spacing w:val="-2"/>
              </w:rPr>
              <w:t>)的</w:t>
            </w:r>
            <w:r>
              <w:rPr>
                <w:rFonts w:hint="eastAsia"/>
                <w:spacing w:val="-2"/>
                <w:lang w:val="en-US" w:eastAsia="zh-CN"/>
              </w:rPr>
              <w:t>院</w:t>
            </w:r>
            <w:r>
              <w:rPr>
                <w:spacing w:val="-2"/>
              </w:rPr>
              <w:t>内磋商公</w:t>
            </w:r>
            <w:r>
              <w:rPr>
                <w:spacing w:val="1"/>
              </w:rPr>
              <w:t xml:space="preserve"> </w:t>
            </w:r>
            <w:r>
              <w:rPr>
                <w:spacing w:val="-1"/>
              </w:rPr>
              <w:t>告，在完全理解本项目磋商的技术要求、商务条款及其他内容后，决定参与该项目的响应活</w:t>
            </w:r>
            <w:r>
              <w:rPr>
                <w:spacing w:val="13"/>
              </w:rPr>
              <w:t xml:space="preserve"> </w:t>
            </w:r>
            <w:r>
              <w:rPr>
                <w:spacing w:val="-1"/>
              </w:rPr>
              <w:t>动。并承诺，我公司具有履行合同所必需的设备和专业技术能力。如我方成交，我公司将提</w:t>
            </w:r>
            <w:r>
              <w:rPr>
                <w:spacing w:val="18"/>
              </w:rPr>
              <w:t xml:space="preserve"> </w:t>
            </w:r>
            <w:r>
              <w:rPr>
                <w:spacing w:val="-1"/>
              </w:rPr>
              <w:t>供足够的设备和专业技术能力保证本合同履行。</w:t>
            </w:r>
          </w:p>
          <w:p w14:paraId="65DF2A1D">
            <w:pPr>
              <w:pStyle w:val="27"/>
              <w:widowControl w:val="0"/>
              <w:spacing w:before="2" w:line="394" w:lineRule="auto"/>
              <w:ind w:left="15" w:firstLine="499"/>
            </w:pPr>
            <w:r>
              <w:rPr>
                <w:spacing w:val="-1"/>
              </w:rPr>
              <w:t>本公司对上述承诺的真实性负责。如有虚假，我公司同意按我方合同违约处理，并依法</w:t>
            </w:r>
            <w:r>
              <w:rPr>
                <w:spacing w:val="1"/>
              </w:rPr>
              <w:t xml:space="preserve"> </w:t>
            </w:r>
            <w:r>
              <w:rPr>
                <w:spacing w:val="-1"/>
              </w:rPr>
              <w:t>承担相应法律责任。</w:t>
            </w:r>
          </w:p>
          <w:p w14:paraId="577C3AAF">
            <w:pPr>
              <w:widowControl w:val="0"/>
              <w:spacing w:line="392" w:lineRule="auto"/>
              <w:rPr>
                <w:rFonts w:ascii="Arial"/>
                <w:sz w:val="21"/>
              </w:rPr>
            </w:pPr>
          </w:p>
          <w:p w14:paraId="0E152426">
            <w:pPr>
              <w:pStyle w:val="27"/>
              <w:widowControl w:val="0"/>
              <w:spacing w:before="78" w:line="219" w:lineRule="auto"/>
              <w:ind w:left="494"/>
            </w:pPr>
            <w:r>
              <w:rPr>
                <w:spacing w:val="9"/>
              </w:rPr>
              <w:t>供应商名称</w:t>
            </w:r>
            <w:r>
              <w:rPr>
                <w:spacing w:val="9"/>
                <w:u w:val="single" w:color="auto"/>
              </w:rPr>
              <w:t>：         (盖章)</w:t>
            </w:r>
          </w:p>
          <w:p w14:paraId="1523B801">
            <w:pPr>
              <w:pStyle w:val="27"/>
              <w:widowControl w:val="0"/>
              <w:spacing w:before="188" w:line="219" w:lineRule="auto"/>
              <w:ind w:left="504"/>
            </w:pPr>
            <w:r>
              <w:rPr>
                <w:spacing w:val="-2"/>
              </w:rPr>
              <w:t>日期：</w:t>
            </w:r>
            <w:r>
              <w:rPr>
                <w:spacing w:val="-2"/>
                <w:u w:val="single" w:color="auto"/>
              </w:rPr>
              <w:t xml:space="preserve">   </w:t>
            </w:r>
            <w:r>
              <w:rPr>
                <w:spacing w:val="-2"/>
              </w:rPr>
              <w:t>年</w:t>
            </w:r>
            <w:r>
              <w:rPr>
                <w:spacing w:val="-110"/>
              </w:rPr>
              <w:t xml:space="preserve"> </w:t>
            </w:r>
            <w:r>
              <w:rPr>
                <w:spacing w:val="-2"/>
                <w:u w:val="single" w:color="auto"/>
              </w:rPr>
              <w:t xml:space="preserve">    </w:t>
            </w:r>
            <w:r>
              <w:rPr>
                <w:spacing w:val="-2"/>
              </w:rPr>
              <w:t>月</w:t>
            </w:r>
            <w:r>
              <w:rPr>
                <w:spacing w:val="-105"/>
              </w:rPr>
              <w:t xml:space="preserve"> </w:t>
            </w:r>
            <w:r>
              <w:rPr>
                <w:u w:val="single" w:color="auto"/>
              </w:rPr>
              <w:t xml:space="preserve">   </w:t>
            </w:r>
            <w:r>
              <w:rPr>
                <w:spacing w:val="-120"/>
              </w:rPr>
              <w:t xml:space="preserve"> </w:t>
            </w:r>
            <w:r>
              <w:rPr>
                <w:spacing w:val="-2"/>
              </w:rPr>
              <w:t>日</w:t>
            </w:r>
          </w:p>
        </w:tc>
      </w:tr>
    </w:tbl>
    <w:p w14:paraId="59937DA4">
      <w:pPr>
        <w:pStyle w:val="9"/>
      </w:pPr>
    </w:p>
    <w:p w14:paraId="75485099">
      <w:pPr>
        <w:sectPr>
          <w:footerReference r:id="rId14" w:type="default"/>
          <w:pgSz w:w="11910" w:h="16840"/>
          <w:pgMar w:top="1431" w:right="1125" w:bottom="1077" w:left="1160" w:header="0" w:footer="951" w:gutter="0"/>
          <w:cols w:space="720" w:num="1"/>
        </w:sectPr>
      </w:pPr>
    </w:p>
    <w:p w14:paraId="28F16AE1">
      <w:pPr>
        <w:spacing w:before="233" w:line="327" w:lineRule="auto"/>
        <w:ind w:left="6" w:right="328" w:firstLine="3"/>
        <w:rPr>
          <w:rFonts w:ascii="宋体" w:hAnsi="宋体" w:eastAsia="宋体" w:cs="宋体"/>
          <w:sz w:val="24"/>
          <w:szCs w:val="24"/>
        </w:rPr>
      </w:pPr>
      <w:r>
        <w:rPr>
          <w:rFonts w:ascii="宋体" w:hAnsi="宋体" w:eastAsia="宋体" w:cs="宋体"/>
          <w:b/>
          <w:bCs/>
          <w:spacing w:val="-1"/>
          <w:sz w:val="24"/>
          <w:szCs w:val="24"/>
        </w:rPr>
        <w:t>8、参加政府采购活动前三年内经营活动中没有重大违法记录的书面声明</w:t>
      </w:r>
      <w:r>
        <w:rPr>
          <w:rFonts w:ascii="宋体" w:hAnsi="宋体" w:eastAsia="宋体" w:cs="宋体"/>
          <w:spacing w:val="-33"/>
          <w:sz w:val="24"/>
          <w:szCs w:val="24"/>
        </w:rPr>
        <w:t xml:space="preserve"> </w:t>
      </w:r>
      <w:r>
        <w:rPr>
          <w:rFonts w:ascii="宋体" w:hAnsi="宋体" w:eastAsia="宋体" w:cs="宋体"/>
          <w:spacing w:val="-1"/>
          <w:sz w:val="24"/>
          <w:szCs w:val="24"/>
        </w:rPr>
        <w:t>(截至开标</w:t>
      </w:r>
      <w:r>
        <w:rPr>
          <w:rFonts w:ascii="宋体" w:hAnsi="宋体" w:eastAsia="宋体" w:cs="宋体"/>
          <w:spacing w:val="-2"/>
          <w:sz w:val="24"/>
          <w:szCs w:val="24"/>
        </w:rPr>
        <w:t>日成立</w:t>
      </w:r>
      <w:r>
        <w:rPr>
          <w:rFonts w:ascii="宋体" w:hAnsi="宋体" w:eastAsia="宋体" w:cs="宋体"/>
          <w:sz w:val="24"/>
          <w:szCs w:val="24"/>
        </w:rPr>
        <w:t xml:space="preserve"> </w:t>
      </w:r>
      <w:r>
        <w:rPr>
          <w:rFonts w:ascii="宋体" w:hAnsi="宋体" w:eastAsia="宋体" w:cs="宋体"/>
          <w:spacing w:val="10"/>
          <w:sz w:val="24"/>
          <w:szCs w:val="24"/>
        </w:rPr>
        <w:t xml:space="preserve">不足3年的供应商可提供自成立以来无重大违法记录的书面声明) </w:t>
      </w:r>
      <w:r>
        <w:rPr>
          <w:rFonts w:ascii="宋体" w:hAnsi="宋体" w:eastAsia="宋体" w:cs="宋体"/>
          <w:b/>
          <w:bCs/>
          <w:spacing w:val="10"/>
          <w:sz w:val="24"/>
          <w:szCs w:val="24"/>
        </w:rPr>
        <w:t>(必备项)</w:t>
      </w:r>
    </w:p>
    <w:tbl>
      <w:tblPr>
        <w:tblStyle w:val="26"/>
        <w:tblW w:w="9714" w:type="dxa"/>
        <w:tblInd w:w="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714"/>
      </w:tblGrid>
      <w:tr w14:paraId="28A77ED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100" w:hRule="atLeast"/>
        </w:trPr>
        <w:tc>
          <w:tcPr>
            <w:tcW w:w="9714" w:type="dxa"/>
            <w:vAlign w:val="top"/>
          </w:tcPr>
          <w:p w14:paraId="2887E02D">
            <w:pPr>
              <w:pStyle w:val="27"/>
              <w:widowControl w:val="0"/>
              <w:spacing w:before="203" w:line="219" w:lineRule="auto"/>
              <w:ind w:left="494"/>
              <w:rPr>
                <w:rFonts w:hint="eastAsia" w:eastAsia="宋体"/>
                <w:lang w:val="en-US" w:eastAsia="zh-CN"/>
              </w:rPr>
            </w:pPr>
            <w:r>
              <w:rPr>
                <w:spacing w:val="2"/>
              </w:rPr>
              <w:t>致：兰州大学</w:t>
            </w:r>
            <w:r>
              <w:rPr>
                <w:rFonts w:hint="eastAsia"/>
                <w:spacing w:val="2"/>
                <w:lang w:val="en-US" w:eastAsia="zh-CN"/>
              </w:rPr>
              <w:t>口腔医院</w:t>
            </w:r>
          </w:p>
          <w:p w14:paraId="377E6BFE">
            <w:pPr>
              <w:pStyle w:val="27"/>
              <w:widowControl w:val="0"/>
              <w:spacing w:before="225" w:line="219" w:lineRule="auto"/>
              <w:ind w:left="494"/>
            </w:pPr>
            <w:r>
              <w:t>我公司在参加本次采购活动前，做出以下郑重声</w:t>
            </w:r>
            <w:r>
              <w:rPr>
                <w:spacing w:val="-1"/>
              </w:rPr>
              <w:t>明：</w:t>
            </w:r>
          </w:p>
          <w:p w14:paraId="48CE7E6C">
            <w:pPr>
              <w:pStyle w:val="27"/>
              <w:widowControl w:val="0"/>
              <w:spacing w:before="235" w:line="219" w:lineRule="auto"/>
              <w:ind w:left="494"/>
            </w:pPr>
            <w:r>
              <w:t>一、参加本次采购活动前三年内，在经营活动中没有重大违法记录。</w:t>
            </w:r>
          </w:p>
          <w:p w14:paraId="7579AE1B">
            <w:pPr>
              <w:pStyle w:val="27"/>
              <w:widowControl w:val="0"/>
              <w:spacing w:before="195" w:line="306" w:lineRule="auto"/>
              <w:ind w:left="15" w:right="80" w:firstLine="479"/>
            </w:pPr>
            <w:r>
              <w:t>二、在本次采购活动前三年内，我公司在政府招标信息发布平台及当地工商局企业信用</w:t>
            </w:r>
            <w:r>
              <w:rPr>
                <w:spacing w:val="7"/>
              </w:rPr>
              <w:t xml:space="preserve"> </w:t>
            </w:r>
            <w:r>
              <w:t>查询系统中，无任何重大违法记录。</w:t>
            </w:r>
          </w:p>
          <w:p w14:paraId="673B177A">
            <w:pPr>
              <w:pStyle w:val="27"/>
              <w:widowControl w:val="0"/>
              <w:spacing w:before="214" w:line="354" w:lineRule="auto"/>
              <w:ind w:left="494"/>
            </w:pPr>
            <w:r>
              <w:rPr>
                <w:spacing w:val="-4"/>
              </w:rPr>
              <w:t>若发现我方上述声明与事实不符，愿按照招标投标法相关规定接受相关处罚。特此声明。</w:t>
            </w:r>
            <w:r>
              <w:rPr>
                <w:spacing w:val="4"/>
              </w:rPr>
              <w:t xml:space="preserve"> </w:t>
            </w:r>
            <w:r>
              <w:rPr>
                <w:spacing w:val="-3"/>
              </w:rPr>
              <w:t>供应商名称：_</w:t>
            </w:r>
            <w:r>
              <w:rPr>
                <w:spacing w:val="-106"/>
              </w:rPr>
              <w:t xml:space="preserve"> </w:t>
            </w:r>
            <w:r>
              <w:rPr>
                <w:spacing w:val="-3"/>
                <w:u w:val="single" w:color="auto"/>
              </w:rPr>
              <w:t xml:space="preserve">                (盖章)</w:t>
            </w:r>
          </w:p>
          <w:p w14:paraId="6B6CF0AD">
            <w:pPr>
              <w:pStyle w:val="27"/>
              <w:widowControl w:val="0"/>
              <w:spacing w:before="51" w:line="213" w:lineRule="auto"/>
              <w:ind w:left="494"/>
            </w:pPr>
            <w:r>
              <w:rPr>
                <w:spacing w:val="-2"/>
              </w:rPr>
              <w:t>日期：</w:t>
            </w:r>
            <w:r>
              <w:rPr>
                <w:spacing w:val="-2"/>
                <w:u w:val="single" w:color="auto"/>
              </w:rPr>
              <w:t xml:space="preserve">    </w:t>
            </w:r>
            <w:r>
              <w:rPr>
                <w:spacing w:val="-2"/>
              </w:rPr>
              <w:t>年</w:t>
            </w:r>
            <w:r>
              <w:rPr>
                <w:spacing w:val="-101"/>
              </w:rPr>
              <w:t xml:space="preserve"> </w:t>
            </w:r>
            <w:r>
              <w:rPr>
                <w:spacing w:val="-2"/>
                <w:u w:val="single" w:color="auto"/>
              </w:rPr>
              <w:t xml:space="preserve">     </w:t>
            </w:r>
            <w:r>
              <w:rPr>
                <w:spacing w:val="-2"/>
              </w:rPr>
              <w:t>月_</w:t>
            </w:r>
            <w:r>
              <w:rPr>
                <w:spacing w:val="-105"/>
              </w:rPr>
              <w:t xml:space="preserve"> </w:t>
            </w:r>
            <w:r>
              <w:rPr>
                <w:spacing w:val="-2"/>
                <w:u w:val="single" w:color="auto"/>
              </w:rPr>
              <w:t xml:space="preserve">  </w:t>
            </w:r>
            <w:r>
              <w:rPr>
                <w:spacing w:val="-2"/>
              </w:rPr>
              <w:t>日</w:t>
            </w:r>
          </w:p>
        </w:tc>
      </w:tr>
    </w:tbl>
    <w:p w14:paraId="48E75877">
      <w:pPr>
        <w:pStyle w:val="9"/>
        <w:spacing w:line="343" w:lineRule="auto"/>
      </w:pPr>
    </w:p>
    <w:p w14:paraId="66E57BAB">
      <w:pPr>
        <w:pStyle w:val="9"/>
        <w:spacing w:line="344" w:lineRule="auto"/>
      </w:pPr>
    </w:p>
    <w:p w14:paraId="53CC3C0D">
      <w:pPr>
        <w:spacing w:before="78" w:line="327" w:lineRule="auto"/>
        <w:ind w:right="330" w:firstLine="10"/>
        <w:rPr>
          <w:rFonts w:ascii="宋体" w:hAnsi="宋体" w:eastAsia="宋体" w:cs="宋体"/>
          <w:sz w:val="24"/>
          <w:szCs w:val="24"/>
        </w:rPr>
      </w:pPr>
      <w:r>
        <w:rPr>
          <w:rFonts w:ascii="宋体" w:hAnsi="宋体" w:eastAsia="宋体" w:cs="宋体"/>
          <w:b/>
          <w:bCs/>
          <w:spacing w:val="1"/>
          <w:sz w:val="24"/>
          <w:szCs w:val="24"/>
        </w:rPr>
        <w:t>9、供应商控股股东名称、控股公司的名称和存在</w:t>
      </w:r>
      <w:r>
        <w:rPr>
          <w:rFonts w:ascii="宋体" w:hAnsi="宋体" w:eastAsia="宋体" w:cs="宋体"/>
          <w:b/>
          <w:bCs/>
          <w:sz w:val="24"/>
          <w:szCs w:val="24"/>
        </w:rPr>
        <w:t>管理、被管理关系的单位名称说明(必备</w:t>
      </w:r>
      <w:r>
        <w:rPr>
          <w:rFonts w:ascii="宋体" w:hAnsi="宋体" w:eastAsia="宋体" w:cs="宋体"/>
          <w:sz w:val="24"/>
          <w:szCs w:val="24"/>
        </w:rPr>
        <w:t xml:space="preserve"> </w:t>
      </w:r>
      <w:r>
        <w:rPr>
          <w:rFonts w:ascii="宋体" w:hAnsi="宋体" w:eastAsia="宋体" w:cs="宋体"/>
          <w:b/>
          <w:bCs/>
          <w:spacing w:val="-10"/>
          <w:sz w:val="24"/>
          <w:szCs w:val="24"/>
        </w:rPr>
        <w:t>项</w:t>
      </w:r>
      <w:r>
        <w:rPr>
          <w:rFonts w:ascii="宋体" w:hAnsi="宋体" w:eastAsia="宋体" w:cs="宋体"/>
          <w:spacing w:val="-51"/>
          <w:sz w:val="24"/>
          <w:szCs w:val="24"/>
        </w:rPr>
        <w:t xml:space="preserve"> </w:t>
      </w:r>
      <w:r>
        <w:rPr>
          <w:rFonts w:ascii="宋体" w:hAnsi="宋体" w:eastAsia="宋体" w:cs="宋体"/>
          <w:b/>
          <w:bCs/>
          <w:spacing w:val="-10"/>
          <w:sz w:val="24"/>
          <w:szCs w:val="24"/>
        </w:rPr>
        <w:t>)</w:t>
      </w:r>
    </w:p>
    <w:tbl>
      <w:tblPr>
        <w:tblStyle w:val="26"/>
        <w:tblW w:w="9609" w:type="dxa"/>
        <w:tblInd w:w="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609"/>
      </w:tblGrid>
      <w:tr w14:paraId="0FDDAA2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490" w:hRule="atLeast"/>
        </w:trPr>
        <w:tc>
          <w:tcPr>
            <w:tcW w:w="9609" w:type="dxa"/>
            <w:vAlign w:val="top"/>
          </w:tcPr>
          <w:p w14:paraId="4B55FAE5">
            <w:pPr>
              <w:pStyle w:val="27"/>
              <w:widowControl w:val="0"/>
              <w:spacing w:before="203" w:line="219" w:lineRule="auto"/>
              <w:ind w:left="504"/>
            </w:pPr>
            <w:r>
              <w:rPr>
                <w:spacing w:val="2"/>
              </w:rPr>
              <w:t>致：兰州大学</w:t>
            </w:r>
            <w:r>
              <w:rPr>
                <w:rFonts w:hint="eastAsia"/>
                <w:spacing w:val="2"/>
                <w:lang w:val="en-US" w:eastAsia="zh-CN"/>
              </w:rPr>
              <w:t>口腔医院</w:t>
            </w:r>
          </w:p>
          <w:p w14:paraId="024387A2">
            <w:pPr>
              <w:pStyle w:val="27"/>
              <w:widowControl w:val="0"/>
              <w:spacing w:before="225" w:line="387" w:lineRule="auto"/>
              <w:ind w:left="504" w:right="3093"/>
            </w:pPr>
            <w:r>
              <w:t xml:space="preserve">与我方的法定代表人(单位负责人)为同一人的企业如下： </w:t>
            </w:r>
            <w:r>
              <w:rPr>
                <w:spacing w:val="-1"/>
              </w:rPr>
              <w:t>我方的控股股东如下：</w:t>
            </w:r>
          </w:p>
          <w:p w14:paraId="06D89B75">
            <w:pPr>
              <w:pStyle w:val="27"/>
              <w:widowControl w:val="0"/>
              <w:spacing w:before="15" w:line="220" w:lineRule="auto"/>
              <w:ind w:left="504"/>
            </w:pPr>
            <w:r>
              <w:rPr>
                <w:spacing w:val="-1"/>
              </w:rPr>
              <w:t>我方直接控股的企业如下：</w:t>
            </w:r>
          </w:p>
          <w:p w14:paraId="7A741608">
            <w:pPr>
              <w:pStyle w:val="27"/>
              <w:widowControl w:val="0"/>
              <w:spacing w:before="203" w:line="219" w:lineRule="auto"/>
              <w:ind w:left="504"/>
            </w:pPr>
            <w:r>
              <w:t>与我方存在管理、被管理关系的单位名称如</w:t>
            </w:r>
            <w:r>
              <w:rPr>
                <w:spacing w:val="-1"/>
              </w:rPr>
              <w:t>下：</w:t>
            </w:r>
          </w:p>
          <w:p w14:paraId="7B6C02AC">
            <w:pPr>
              <w:pStyle w:val="27"/>
              <w:widowControl w:val="0"/>
              <w:spacing w:before="223" w:line="219" w:lineRule="auto"/>
              <w:ind w:left="504"/>
            </w:pPr>
            <w:r>
              <w:rPr>
                <w:spacing w:val="-4"/>
              </w:rPr>
              <w:t xml:space="preserve">供应商名称： </w:t>
            </w:r>
            <w:r>
              <w:rPr>
                <w:spacing w:val="4"/>
                <w:u w:val="single" w:color="auto"/>
              </w:rPr>
              <w:t xml:space="preserve">                      </w:t>
            </w:r>
            <w:r>
              <w:rPr>
                <w:spacing w:val="-4"/>
                <w:u w:val="single" w:color="auto"/>
              </w:rPr>
              <w:t>(盖章)</w:t>
            </w:r>
          </w:p>
          <w:p w14:paraId="1EA0AFC9">
            <w:pPr>
              <w:pStyle w:val="27"/>
              <w:widowControl w:val="0"/>
              <w:spacing w:before="169" w:line="219" w:lineRule="auto"/>
              <w:ind w:left="504"/>
            </w:pPr>
            <w:r>
              <w:rPr>
                <w:spacing w:val="-10"/>
              </w:rPr>
              <w:t>日期：</w:t>
            </w:r>
            <w:r>
              <w:rPr>
                <w:spacing w:val="4"/>
                <w:u w:val="single" w:color="auto"/>
              </w:rPr>
              <w:t xml:space="preserve">   </w:t>
            </w:r>
            <w:r>
              <w:rPr>
                <w:spacing w:val="-102"/>
              </w:rPr>
              <w:t xml:space="preserve"> </w:t>
            </w:r>
            <w:r>
              <w:rPr>
                <w:spacing w:val="-10"/>
              </w:rPr>
              <w:t>年</w:t>
            </w:r>
            <w:r>
              <w:rPr>
                <w:spacing w:val="-113"/>
              </w:rPr>
              <w:t xml:space="preserve"> </w:t>
            </w:r>
            <w:r>
              <w:rPr>
                <w:spacing w:val="4"/>
                <w:u w:val="single" w:color="auto"/>
              </w:rPr>
              <w:t xml:space="preserve">   </w:t>
            </w:r>
            <w:r>
              <w:rPr>
                <w:spacing w:val="-99"/>
              </w:rPr>
              <w:t xml:space="preserve"> </w:t>
            </w:r>
            <w:r>
              <w:rPr>
                <w:spacing w:val="-10"/>
              </w:rPr>
              <w:t>月</w:t>
            </w:r>
            <w:r>
              <w:rPr>
                <w:spacing w:val="-113"/>
              </w:rPr>
              <w:t xml:space="preserve"> </w:t>
            </w:r>
            <w:r>
              <w:rPr>
                <w:spacing w:val="4"/>
                <w:u w:val="single" w:color="auto"/>
              </w:rPr>
              <w:t xml:space="preserve">    </w:t>
            </w:r>
            <w:r>
              <w:rPr>
                <w:spacing w:val="-61"/>
              </w:rPr>
              <w:t xml:space="preserve"> </w:t>
            </w:r>
            <w:r>
              <w:rPr>
                <w:spacing w:val="-10"/>
              </w:rPr>
              <w:t>日</w:t>
            </w:r>
          </w:p>
        </w:tc>
      </w:tr>
    </w:tbl>
    <w:p w14:paraId="75F587C2">
      <w:pPr>
        <w:pStyle w:val="9"/>
        <w:spacing w:line="396" w:lineRule="auto"/>
      </w:pPr>
    </w:p>
    <w:p w14:paraId="52585091">
      <w:pPr>
        <w:spacing w:before="78" w:line="420" w:lineRule="auto"/>
        <w:ind w:left="9" w:hanging="3"/>
        <w:rPr>
          <w:rFonts w:ascii="宋体" w:hAnsi="宋体" w:eastAsia="宋体" w:cs="宋体"/>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b/>
          <w:bCs/>
          <w:sz w:val="24"/>
          <w:szCs w:val="24"/>
        </w:rPr>
        <w:t>0</w:t>
      </w:r>
      <w:r>
        <w:rPr>
          <w:rFonts w:ascii="宋体" w:hAnsi="宋体" w:eastAsia="宋体" w:cs="宋体"/>
          <w:b/>
          <w:bCs/>
          <w:sz w:val="24"/>
          <w:szCs w:val="24"/>
        </w:rPr>
        <w:t>、近三年未被列入政府采购严重违法失信行为信息记录名单</w:t>
      </w:r>
      <w:r>
        <w:rPr>
          <w:rFonts w:ascii="宋体" w:hAnsi="宋体" w:eastAsia="宋体" w:cs="宋体"/>
          <w:spacing w:val="53"/>
          <w:sz w:val="24"/>
          <w:szCs w:val="24"/>
        </w:rPr>
        <w:t xml:space="preserve"> </w:t>
      </w:r>
      <w:r>
        <w:rPr>
          <w:rFonts w:ascii="Times New Roman" w:hAnsi="Times New Roman" w:eastAsia="Times New Roman" w:cs="Times New Roman"/>
          <w:b/>
          <w:bCs/>
          <w:sz w:val="24"/>
          <w:szCs w:val="24"/>
        </w:rPr>
        <w:t>(</w:t>
      </w:r>
      <w:r>
        <w:fldChar w:fldCharType="begin"/>
      </w:r>
      <w:r>
        <w:instrText xml:space="preserve"> HYPERLINK "https://www.ccgp.gov.cn" </w:instrText>
      </w:r>
      <w:r>
        <w:fldChar w:fldCharType="separate"/>
      </w:r>
      <w:r>
        <w:rPr>
          <w:rFonts w:ascii="Times New Roman" w:hAnsi="Times New Roman" w:eastAsia="Times New Roman" w:cs="Times New Roman"/>
          <w:b/>
          <w:bCs/>
          <w:spacing w:val="-1"/>
          <w:sz w:val="24"/>
          <w:szCs w:val="24"/>
        </w:rPr>
        <w:t>www.ccgp.gov.cn</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宋体" w:hAnsi="宋体" w:eastAsia="宋体" w:cs="宋体"/>
          <w:b/>
          <w:bCs/>
          <w:spacing w:val="-1"/>
          <w:sz w:val="24"/>
          <w:szCs w:val="24"/>
        </w:rPr>
        <w:t>近三</w:t>
      </w:r>
      <w:r>
        <w:rPr>
          <w:rFonts w:ascii="宋体" w:hAnsi="宋体" w:eastAsia="宋体" w:cs="宋体"/>
          <w:sz w:val="24"/>
          <w:szCs w:val="24"/>
        </w:rPr>
        <w:t xml:space="preserve"> </w:t>
      </w:r>
      <w:r>
        <w:rPr>
          <w:rFonts w:ascii="宋体" w:hAnsi="宋体" w:eastAsia="宋体" w:cs="宋体"/>
          <w:b/>
          <w:bCs/>
          <w:spacing w:val="-4"/>
          <w:sz w:val="24"/>
          <w:szCs w:val="24"/>
        </w:rPr>
        <w:t>年未被列入信用中国</w:t>
      </w:r>
      <w:r>
        <w:rPr>
          <w:rFonts w:ascii="宋体" w:hAnsi="宋体" w:eastAsia="宋体" w:cs="宋体"/>
          <w:spacing w:val="-4"/>
          <w:sz w:val="24"/>
          <w:szCs w:val="24"/>
        </w:rPr>
        <w:t xml:space="preserve"> </w:t>
      </w:r>
      <w:r>
        <w:rPr>
          <w:rFonts w:ascii="宋体" w:hAnsi="宋体" w:eastAsia="宋体" w:cs="宋体"/>
          <w:b/>
          <w:bCs/>
          <w:spacing w:val="-4"/>
          <w:sz w:val="24"/>
          <w:szCs w:val="24"/>
        </w:rPr>
        <w:t>(</w:t>
      </w:r>
      <w:r>
        <w:fldChar w:fldCharType="begin"/>
      </w:r>
      <w:r>
        <w:instrText xml:space="preserve"> HYPERLINK "https://www.creditchina.gov.cn" </w:instrText>
      </w:r>
      <w:r>
        <w:fldChar w:fldCharType="separate"/>
      </w:r>
      <w:r>
        <w:rPr>
          <w:rFonts w:ascii="宋体" w:hAnsi="宋体" w:eastAsia="宋体" w:cs="宋体"/>
          <w:b/>
          <w:bCs/>
          <w:spacing w:val="-4"/>
          <w:sz w:val="24"/>
          <w:szCs w:val="24"/>
        </w:rPr>
        <w:t>www.creditchina.gov.cn</w:t>
      </w:r>
      <w:r>
        <w:rPr>
          <w:rFonts w:ascii="宋体" w:hAnsi="宋体" w:eastAsia="宋体" w:cs="宋体"/>
          <w:b/>
          <w:bCs/>
          <w:spacing w:val="-4"/>
          <w:sz w:val="24"/>
          <w:szCs w:val="24"/>
        </w:rPr>
        <w:fldChar w:fldCharType="end"/>
      </w:r>
      <w:r>
        <w:rPr>
          <w:rFonts w:ascii="宋体" w:hAnsi="宋体" w:eastAsia="宋体" w:cs="宋体"/>
          <w:b/>
          <w:bCs/>
          <w:spacing w:val="-4"/>
          <w:sz w:val="24"/>
          <w:szCs w:val="24"/>
        </w:rPr>
        <w:t>)</w:t>
      </w:r>
      <w:r>
        <w:rPr>
          <w:rFonts w:ascii="宋体" w:hAnsi="宋体" w:eastAsia="宋体" w:cs="宋体"/>
          <w:spacing w:val="32"/>
          <w:sz w:val="24"/>
          <w:szCs w:val="24"/>
        </w:rPr>
        <w:t xml:space="preserve"> </w:t>
      </w:r>
      <w:r>
        <w:rPr>
          <w:rFonts w:ascii="宋体" w:hAnsi="宋体" w:eastAsia="宋体" w:cs="宋体"/>
          <w:b/>
          <w:bCs/>
          <w:spacing w:val="-4"/>
          <w:sz w:val="24"/>
          <w:szCs w:val="24"/>
        </w:rPr>
        <w:t>“失信被执行人”、“重大</w:t>
      </w:r>
      <w:r>
        <w:rPr>
          <w:rFonts w:ascii="宋体" w:hAnsi="宋体" w:eastAsia="宋体" w:cs="宋体"/>
          <w:b/>
          <w:bCs/>
          <w:spacing w:val="-5"/>
          <w:sz w:val="24"/>
          <w:szCs w:val="24"/>
        </w:rPr>
        <w:t>税收违法案</w:t>
      </w:r>
      <w:r>
        <w:rPr>
          <w:rFonts w:ascii="宋体" w:hAnsi="宋体" w:eastAsia="宋体" w:cs="宋体"/>
          <w:b/>
          <w:bCs/>
          <w:spacing w:val="-3"/>
          <w:sz w:val="24"/>
          <w:szCs w:val="24"/>
        </w:rPr>
        <w:t>件当事人名单”、“政府采购严重违法失信名单”等规定的“应当拒绝其参与政府</w:t>
      </w:r>
      <w:r>
        <w:rPr>
          <w:rFonts w:ascii="宋体" w:hAnsi="宋体" w:eastAsia="宋体" w:cs="宋体"/>
          <w:b/>
          <w:bCs/>
          <w:spacing w:val="-4"/>
          <w:sz w:val="24"/>
          <w:szCs w:val="24"/>
        </w:rPr>
        <w:t>采购活动</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b/>
          <w:bCs/>
          <w:spacing w:val="1"/>
          <w:sz w:val="24"/>
          <w:szCs w:val="24"/>
        </w:rPr>
        <w:t>的不良信用记录(提供自磋商公告发布之日起至提交响应文件截止日前的网页查询结果截</w:t>
      </w:r>
      <w:r>
        <w:rPr>
          <w:rFonts w:ascii="宋体" w:hAnsi="宋体" w:eastAsia="宋体" w:cs="宋体"/>
          <w:b/>
          <w:bCs/>
          <w:spacing w:val="-17"/>
          <w:sz w:val="24"/>
          <w:szCs w:val="24"/>
        </w:rPr>
        <w:t>图</w:t>
      </w:r>
      <w:r>
        <w:rPr>
          <w:rFonts w:ascii="宋体" w:hAnsi="宋体" w:eastAsia="宋体" w:cs="宋体"/>
          <w:spacing w:val="-37"/>
          <w:sz w:val="24"/>
          <w:szCs w:val="24"/>
        </w:rPr>
        <w:t xml:space="preserve"> </w:t>
      </w:r>
      <w:r>
        <w:rPr>
          <w:rFonts w:ascii="宋体" w:hAnsi="宋体" w:eastAsia="宋体" w:cs="宋体"/>
          <w:b/>
          <w:bCs/>
          <w:spacing w:val="-17"/>
          <w:sz w:val="24"/>
          <w:szCs w:val="24"/>
        </w:rPr>
        <w:t>)</w:t>
      </w:r>
      <w:r>
        <w:rPr>
          <w:rFonts w:ascii="宋体" w:hAnsi="宋体" w:eastAsia="宋体" w:cs="宋体"/>
          <w:spacing w:val="1"/>
          <w:sz w:val="24"/>
          <w:szCs w:val="24"/>
        </w:rPr>
        <w:t xml:space="preserve"> </w:t>
      </w:r>
      <w:r>
        <w:rPr>
          <w:rFonts w:ascii="宋体" w:hAnsi="宋体" w:eastAsia="宋体" w:cs="宋体"/>
          <w:b/>
          <w:bCs/>
          <w:spacing w:val="-17"/>
          <w:sz w:val="24"/>
          <w:szCs w:val="24"/>
        </w:rPr>
        <w:t>;</w:t>
      </w:r>
    </w:p>
    <w:p w14:paraId="09DAA654">
      <w:pPr>
        <w:spacing w:line="221" w:lineRule="auto"/>
        <w:rPr>
          <w:rFonts w:ascii="宋体" w:hAnsi="宋体" w:eastAsia="宋体" w:cs="宋体"/>
          <w:sz w:val="24"/>
          <w:szCs w:val="24"/>
        </w:rPr>
        <w:sectPr>
          <w:footerReference r:id="rId15" w:type="default"/>
          <w:pgSz w:w="11910" w:h="16840"/>
          <w:pgMar w:top="1431" w:right="921" w:bottom="1075" w:left="1163" w:header="0" w:footer="951" w:gutter="0"/>
          <w:cols w:space="720" w:num="1"/>
        </w:sectPr>
      </w:pPr>
    </w:p>
    <w:p w14:paraId="737496D2">
      <w:pPr>
        <w:spacing w:before="47" w:line="219" w:lineRule="auto"/>
        <w:ind w:left="3"/>
        <w:rPr>
          <w:rFonts w:ascii="宋体" w:hAnsi="宋体" w:eastAsia="宋体" w:cs="宋体"/>
          <w:sz w:val="24"/>
          <w:szCs w:val="24"/>
        </w:rPr>
      </w:pPr>
      <w:r>
        <w:rPr>
          <w:rFonts w:ascii="宋体" w:hAnsi="宋体" w:eastAsia="宋体" w:cs="宋体"/>
          <w:b/>
          <w:bCs/>
          <w:spacing w:val="14"/>
          <w:sz w:val="24"/>
          <w:szCs w:val="24"/>
        </w:rPr>
        <w:t>11、本项目的特定资格要求(有效的原件(复印件、影印件)加盖公章)(必备项)</w:t>
      </w:r>
    </w:p>
    <w:p w14:paraId="2C0706FE">
      <w:pPr>
        <w:pStyle w:val="9"/>
        <w:spacing w:line="249" w:lineRule="auto"/>
      </w:pPr>
    </w:p>
    <w:p w14:paraId="422610DA">
      <w:pPr>
        <w:spacing w:before="78" w:line="335" w:lineRule="auto"/>
        <w:ind w:firstLine="479"/>
        <w:rPr>
          <w:rFonts w:ascii="宋体" w:hAnsi="宋体" w:eastAsia="宋体" w:cs="宋体"/>
          <w:sz w:val="24"/>
          <w:szCs w:val="24"/>
        </w:rPr>
      </w:pPr>
      <w:r>
        <w:rPr>
          <w:rFonts w:ascii="宋体" w:hAnsi="宋体" w:eastAsia="宋体" w:cs="宋体"/>
          <w:sz w:val="24"/>
          <w:szCs w:val="24"/>
        </w:rPr>
        <w:t>①具有建设行政主管部门颁发的建筑工程施工总承</w:t>
      </w:r>
      <w:r>
        <w:rPr>
          <w:rFonts w:ascii="宋体" w:hAnsi="宋体" w:eastAsia="宋体" w:cs="宋体"/>
          <w:spacing w:val="-1"/>
          <w:sz w:val="24"/>
          <w:szCs w:val="24"/>
        </w:rPr>
        <w:t>包叁级及以上或建筑装修装饰工程专</w:t>
      </w:r>
      <w:r>
        <w:rPr>
          <w:rFonts w:ascii="宋体" w:hAnsi="宋体" w:eastAsia="宋体" w:cs="宋体"/>
          <w:sz w:val="24"/>
          <w:szCs w:val="24"/>
        </w:rPr>
        <w:t xml:space="preserve"> 业承包贰级及以上资质，且具有有效的安全生产许可证，并在人员、</w:t>
      </w:r>
      <w:r>
        <w:rPr>
          <w:rFonts w:ascii="宋体" w:hAnsi="宋体" w:eastAsia="宋体" w:cs="宋体"/>
          <w:spacing w:val="-1"/>
          <w:sz w:val="24"/>
          <w:szCs w:val="24"/>
        </w:rPr>
        <w:t>设备、资金等方面具备</w:t>
      </w:r>
      <w:r>
        <w:rPr>
          <w:rFonts w:ascii="宋体" w:hAnsi="宋体" w:eastAsia="宋体" w:cs="宋体"/>
          <w:sz w:val="24"/>
          <w:szCs w:val="24"/>
        </w:rPr>
        <w:t xml:space="preserve"> </w:t>
      </w:r>
      <w:r>
        <w:rPr>
          <w:rFonts w:ascii="宋体" w:hAnsi="宋体" w:eastAsia="宋体" w:cs="宋体"/>
          <w:spacing w:val="-8"/>
          <w:sz w:val="24"/>
          <w:szCs w:val="24"/>
        </w:rPr>
        <w:t>相应的施工能力；</w:t>
      </w:r>
    </w:p>
    <w:p w14:paraId="1AC6FF53">
      <w:pPr>
        <w:spacing w:before="252" w:line="364" w:lineRule="auto"/>
        <w:ind w:firstLine="479"/>
        <w:rPr>
          <w:rFonts w:ascii="宋体" w:hAnsi="宋体" w:eastAsia="宋体" w:cs="宋体"/>
          <w:sz w:val="24"/>
          <w:szCs w:val="24"/>
        </w:rPr>
      </w:pPr>
      <w:r>
        <w:rPr>
          <w:rFonts w:ascii="宋体" w:hAnsi="宋体" w:eastAsia="宋体" w:cs="宋体"/>
          <w:spacing w:val="6"/>
          <w:sz w:val="24"/>
          <w:szCs w:val="24"/>
        </w:rPr>
        <w:t>②项目负责人(或项目经理)须具有注册在本单位的建筑工程专业贰级及以上注册建造</w:t>
      </w:r>
      <w:r>
        <w:rPr>
          <w:rFonts w:ascii="宋体" w:hAnsi="宋体" w:eastAsia="宋体" w:cs="宋体"/>
          <w:sz w:val="24"/>
          <w:szCs w:val="24"/>
        </w:rPr>
        <w:t xml:space="preserve"> </w:t>
      </w:r>
      <w:r>
        <w:rPr>
          <w:rFonts w:ascii="宋体" w:hAnsi="宋体" w:eastAsia="宋体" w:cs="宋体"/>
          <w:spacing w:val="-3"/>
          <w:sz w:val="24"/>
          <w:szCs w:val="24"/>
        </w:rPr>
        <w:t>师执业资格并具有有效的安全生产考核 B 证，安全生产负责人须具有有</w:t>
      </w:r>
      <w:r>
        <w:rPr>
          <w:rFonts w:ascii="宋体" w:hAnsi="宋体" w:eastAsia="宋体" w:cs="宋体"/>
          <w:spacing w:val="-4"/>
          <w:sz w:val="24"/>
          <w:szCs w:val="24"/>
        </w:rPr>
        <w:t>效的安全生产考核</w:t>
      </w:r>
      <w:r>
        <w:rPr>
          <w:rFonts w:ascii="宋体" w:hAnsi="宋体" w:eastAsia="宋体" w:cs="宋体"/>
          <w:spacing w:val="-24"/>
          <w:sz w:val="24"/>
          <w:szCs w:val="24"/>
        </w:rPr>
        <w:t xml:space="preserve"> </w:t>
      </w:r>
      <w:r>
        <w:rPr>
          <w:rFonts w:ascii="宋体" w:hAnsi="宋体" w:eastAsia="宋体" w:cs="宋体"/>
          <w:spacing w:val="-4"/>
          <w:sz w:val="24"/>
          <w:szCs w:val="24"/>
        </w:rPr>
        <w:t>C</w:t>
      </w:r>
      <w:r>
        <w:rPr>
          <w:rFonts w:ascii="宋体" w:hAnsi="宋体" w:eastAsia="宋体" w:cs="宋体"/>
          <w:sz w:val="24"/>
          <w:szCs w:val="24"/>
        </w:rPr>
        <w:t xml:space="preserve"> 证，技术负责人具有工程类中级及以上技术职称；项目组成人员必</w:t>
      </w:r>
      <w:r>
        <w:rPr>
          <w:rFonts w:ascii="宋体" w:hAnsi="宋体" w:eastAsia="宋体" w:cs="宋体"/>
          <w:spacing w:val="-1"/>
          <w:sz w:val="24"/>
          <w:szCs w:val="24"/>
        </w:rPr>
        <w:t>须均为本单位正式在职人</w:t>
      </w:r>
      <w:r>
        <w:rPr>
          <w:rFonts w:ascii="宋体" w:hAnsi="宋体" w:eastAsia="宋体" w:cs="宋体"/>
          <w:sz w:val="24"/>
          <w:szCs w:val="24"/>
        </w:rPr>
        <w:t xml:space="preserve"> </w:t>
      </w:r>
      <w:r>
        <w:rPr>
          <w:rFonts w:ascii="宋体" w:hAnsi="宋体" w:eastAsia="宋体" w:cs="宋体"/>
          <w:spacing w:val="5"/>
          <w:sz w:val="24"/>
          <w:szCs w:val="24"/>
        </w:rPr>
        <w:t>员(以社保缴纳证明为准),成交后未经采购人同意不允许更换项目组成员(须提供资质不挂</w:t>
      </w:r>
      <w:r>
        <w:rPr>
          <w:rFonts w:ascii="宋体" w:hAnsi="宋体" w:eastAsia="宋体" w:cs="宋体"/>
          <w:spacing w:val="4"/>
          <w:sz w:val="24"/>
          <w:szCs w:val="24"/>
        </w:rPr>
        <w:t xml:space="preserve"> </w:t>
      </w:r>
      <w:r>
        <w:rPr>
          <w:rFonts w:ascii="宋体" w:hAnsi="宋体" w:eastAsia="宋体" w:cs="宋体"/>
          <w:spacing w:val="-1"/>
          <w:sz w:val="24"/>
          <w:szCs w:val="24"/>
        </w:rPr>
        <w:t>靠承诺书和不更换项目组成员承诺书装入响应文件);</w:t>
      </w:r>
    </w:p>
    <w:p w14:paraId="34840CDF">
      <w:pPr>
        <w:pStyle w:val="9"/>
        <w:spacing w:line="243" w:lineRule="auto"/>
      </w:pPr>
    </w:p>
    <w:p w14:paraId="5BDD7172">
      <w:pPr>
        <w:pStyle w:val="9"/>
        <w:spacing w:line="243" w:lineRule="auto"/>
      </w:pPr>
    </w:p>
    <w:p w14:paraId="32CE8BDC">
      <w:pPr>
        <w:pStyle w:val="9"/>
        <w:spacing w:line="243" w:lineRule="auto"/>
      </w:pPr>
    </w:p>
    <w:p w14:paraId="450D6F65">
      <w:pPr>
        <w:spacing w:before="78" w:line="219" w:lineRule="auto"/>
        <w:ind w:left="3253"/>
        <w:rPr>
          <w:rFonts w:ascii="宋体" w:hAnsi="宋体" w:eastAsia="宋体" w:cs="宋体"/>
          <w:sz w:val="24"/>
          <w:szCs w:val="24"/>
        </w:rPr>
      </w:pPr>
      <w:r>
        <w:rPr>
          <w:rFonts w:ascii="宋体" w:hAnsi="宋体" w:eastAsia="宋体" w:cs="宋体"/>
          <w:b/>
          <w:bCs/>
          <w:spacing w:val="-4"/>
          <w:sz w:val="24"/>
          <w:szCs w:val="24"/>
        </w:rPr>
        <w:t>不允许更换项目组成员承诺书</w:t>
      </w:r>
    </w:p>
    <w:p w14:paraId="245587C4">
      <w:pPr>
        <w:pStyle w:val="9"/>
        <w:spacing w:line="255" w:lineRule="auto"/>
      </w:pPr>
    </w:p>
    <w:p w14:paraId="2E9DA823">
      <w:pPr>
        <w:pStyle w:val="9"/>
        <w:spacing w:line="255" w:lineRule="auto"/>
      </w:pPr>
    </w:p>
    <w:p w14:paraId="15954FF7">
      <w:pPr>
        <w:pStyle w:val="9"/>
        <w:spacing w:line="255" w:lineRule="auto"/>
      </w:pPr>
    </w:p>
    <w:p w14:paraId="72DE177C">
      <w:pPr>
        <w:spacing w:before="78" w:line="219" w:lineRule="auto"/>
        <w:rPr>
          <w:rFonts w:ascii="宋体" w:hAnsi="宋体" w:eastAsia="宋体" w:cs="宋体"/>
          <w:sz w:val="24"/>
          <w:szCs w:val="24"/>
        </w:rPr>
      </w:pPr>
      <w:r>
        <w:rPr>
          <w:rFonts w:ascii="宋体" w:hAnsi="宋体" w:eastAsia="宋体" w:cs="宋体"/>
          <w:spacing w:val="-2"/>
          <w:sz w:val="24"/>
          <w:szCs w:val="24"/>
        </w:rPr>
        <w:t>致：兰州大学</w:t>
      </w:r>
      <w:r>
        <w:rPr>
          <w:rFonts w:hint="eastAsia"/>
          <w:spacing w:val="2"/>
          <w:lang w:val="en-US" w:eastAsia="zh-CN"/>
        </w:rPr>
        <w:t>口腔医院</w:t>
      </w:r>
    </w:p>
    <w:p w14:paraId="02DF9637">
      <w:pPr>
        <w:spacing w:before="265" w:line="443" w:lineRule="auto"/>
        <w:ind w:right="1" w:firstLine="479"/>
        <w:rPr>
          <w:rFonts w:ascii="宋体" w:hAnsi="宋体" w:eastAsia="宋体" w:cs="宋体"/>
          <w:sz w:val="21"/>
          <w:szCs w:val="21"/>
        </w:rPr>
      </w:pPr>
      <w:r>
        <w:rPr>
          <w:rFonts w:ascii="宋体" w:hAnsi="宋体" w:eastAsia="宋体" w:cs="宋体"/>
          <w:spacing w:val="30"/>
          <w:sz w:val="21"/>
          <w:szCs w:val="21"/>
        </w:rPr>
        <w:t>我公司承诺本次投标不是挂靠投标，如我公司中标，我公司</w:t>
      </w:r>
      <w:r>
        <w:rPr>
          <w:rFonts w:ascii="宋体" w:hAnsi="宋体" w:eastAsia="宋体" w:cs="宋体"/>
          <w:spacing w:val="29"/>
          <w:sz w:val="21"/>
          <w:szCs w:val="21"/>
        </w:rPr>
        <w:t>承诺未经招标人同意不得更</w:t>
      </w:r>
      <w:r>
        <w:rPr>
          <w:rFonts w:ascii="宋体" w:hAnsi="宋体" w:eastAsia="宋体" w:cs="宋体"/>
          <w:sz w:val="21"/>
          <w:szCs w:val="21"/>
        </w:rPr>
        <w:t xml:space="preserve"> </w:t>
      </w:r>
      <w:r>
        <w:rPr>
          <w:rFonts w:ascii="宋体" w:hAnsi="宋体" w:eastAsia="宋体" w:cs="宋体"/>
          <w:spacing w:val="22"/>
          <w:sz w:val="21"/>
          <w:szCs w:val="21"/>
        </w:rPr>
        <w:t>换项目组成员。</w:t>
      </w:r>
    </w:p>
    <w:p w14:paraId="7F5BF347">
      <w:pPr>
        <w:pStyle w:val="9"/>
        <w:spacing w:line="319" w:lineRule="auto"/>
      </w:pPr>
    </w:p>
    <w:p w14:paraId="3818D0CF">
      <w:pPr>
        <w:pStyle w:val="9"/>
        <w:spacing w:line="319" w:lineRule="auto"/>
      </w:pPr>
    </w:p>
    <w:p w14:paraId="7CDDB4DC">
      <w:pPr>
        <w:pStyle w:val="9"/>
        <w:spacing w:line="320" w:lineRule="auto"/>
      </w:pPr>
    </w:p>
    <w:p w14:paraId="5BCD7439">
      <w:pPr>
        <w:spacing w:before="78" w:line="219" w:lineRule="auto"/>
        <w:ind w:left="1930"/>
        <w:rPr>
          <w:rFonts w:ascii="宋体" w:hAnsi="宋体" w:eastAsia="宋体" w:cs="宋体"/>
          <w:sz w:val="24"/>
          <w:szCs w:val="24"/>
        </w:rPr>
      </w:pPr>
      <w:r>
        <w:rPr>
          <w:rFonts w:ascii="宋体" w:hAnsi="宋体" w:eastAsia="宋体" w:cs="宋体"/>
          <w:spacing w:val="5"/>
          <w:sz w:val="21"/>
          <w:szCs w:val="21"/>
        </w:rPr>
        <w:t>供应商：</w:t>
      </w:r>
      <w:r>
        <w:rPr>
          <w:rFonts w:ascii="宋体" w:hAnsi="宋体" w:eastAsia="宋体" w:cs="宋体"/>
          <w:spacing w:val="-35"/>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 xml:space="preserve"> </w:t>
      </w:r>
      <w:r>
        <w:rPr>
          <w:rFonts w:ascii="宋体" w:hAnsi="宋体" w:eastAsia="宋体" w:cs="宋体"/>
          <w:spacing w:val="4"/>
          <w:sz w:val="24"/>
          <w:szCs w:val="24"/>
        </w:rPr>
        <w:t>(公章)</w:t>
      </w:r>
    </w:p>
    <w:p w14:paraId="69E802FD">
      <w:pPr>
        <w:spacing w:before="227" w:line="227" w:lineRule="auto"/>
        <w:ind w:left="1949"/>
        <w:rPr>
          <w:rFonts w:ascii="宋体" w:hAnsi="宋体" w:eastAsia="宋体" w:cs="宋体"/>
          <w:sz w:val="24"/>
          <w:szCs w:val="24"/>
        </w:rPr>
      </w:pPr>
      <w:r>
        <w:rPr>
          <w:rFonts w:ascii="宋体" w:hAnsi="宋体" w:eastAsia="宋体" w:cs="宋体"/>
          <w:spacing w:val="-8"/>
          <w:position w:val="1"/>
          <w:sz w:val="23"/>
          <w:szCs w:val="23"/>
        </w:rPr>
        <w:t>日期：</w:t>
      </w:r>
      <w:r>
        <w:rPr>
          <w:rFonts w:ascii="宋体" w:hAnsi="宋体" w:eastAsia="宋体" w:cs="宋体"/>
          <w:spacing w:val="7"/>
          <w:position w:val="1"/>
          <w:sz w:val="23"/>
          <w:szCs w:val="23"/>
          <w:u w:val="single" w:color="auto"/>
        </w:rPr>
        <w:t xml:space="preserve">     </w:t>
      </w:r>
      <w:r>
        <w:rPr>
          <w:rFonts w:ascii="宋体" w:hAnsi="宋体" w:eastAsia="宋体" w:cs="宋体"/>
          <w:spacing w:val="-114"/>
          <w:position w:val="1"/>
          <w:sz w:val="23"/>
          <w:szCs w:val="23"/>
        </w:rPr>
        <w:t xml:space="preserve"> </w:t>
      </w:r>
      <w:r>
        <w:rPr>
          <w:rFonts w:ascii="宋体" w:hAnsi="宋体" w:eastAsia="宋体" w:cs="宋体"/>
          <w:spacing w:val="-8"/>
          <w:position w:val="-2"/>
          <w:sz w:val="24"/>
          <w:szCs w:val="24"/>
        </w:rPr>
        <w:t>年</w:t>
      </w:r>
      <w:r>
        <w:rPr>
          <w:rFonts w:ascii="宋体" w:hAnsi="宋体" w:eastAsia="宋体" w:cs="宋体"/>
          <w:spacing w:val="-100"/>
          <w:position w:val="-2"/>
          <w:sz w:val="24"/>
          <w:szCs w:val="24"/>
        </w:rPr>
        <w:t xml:space="preserve"> </w:t>
      </w:r>
      <w:r>
        <w:rPr>
          <w:rFonts w:ascii="宋体" w:hAnsi="宋体" w:eastAsia="宋体" w:cs="宋体"/>
          <w:spacing w:val="27"/>
          <w:position w:val="-2"/>
          <w:sz w:val="24"/>
          <w:szCs w:val="24"/>
          <w:u w:val="single" w:color="auto"/>
        </w:rPr>
        <w:t xml:space="preserve">    </w:t>
      </w:r>
      <w:r>
        <w:rPr>
          <w:rFonts w:ascii="宋体" w:hAnsi="宋体" w:eastAsia="宋体" w:cs="宋体"/>
          <w:spacing w:val="-108"/>
          <w:position w:val="-2"/>
          <w:sz w:val="24"/>
          <w:szCs w:val="24"/>
        </w:rPr>
        <w:t xml:space="preserve"> </w:t>
      </w:r>
      <w:r>
        <w:rPr>
          <w:rFonts w:ascii="宋体" w:hAnsi="宋体" w:eastAsia="宋体" w:cs="宋体"/>
          <w:spacing w:val="-8"/>
          <w:position w:val="-1"/>
          <w:sz w:val="24"/>
          <w:szCs w:val="24"/>
        </w:rPr>
        <w:t>月</w:t>
      </w:r>
      <w:r>
        <w:rPr>
          <w:rFonts w:ascii="宋体" w:hAnsi="宋体" w:eastAsia="宋体" w:cs="宋体"/>
          <w:spacing w:val="1"/>
          <w:position w:val="-1"/>
          <w:sz w:val="24"/>
          <w:szCs w:val="24"/>
          <w:u w:val="single" w:color="auto"/>
        </w:rPr>
        <w:t xml:space="preserve">     </w:t>
      </w:r>
      <w:r>
        <w:rPr>
          <w:rFonts w:ascii="宋体" w:hAnsi="宋体" w:eastAsia="宋体" w:cs="宋体"/>
          <w:spacing w:val="-69"/>
          <w:position w:val="-1"/>
          <w:sz w:val="24"/>
          <w:szCs w:val="24"/>
        </w:rPr>
        <w:t xml:space="preserve"> </w:t>
      </w:r>
      <w:r>
        <w:rPr>
          <w:rFonts w:ascii="宋体" w:hAnsi="宋体" w:eastAsia="宋体" w:cs="宋体"/>
          <w:spacing w:val="-8"/>
          <w:position w:val="-1"/>
          <w:sz w:val="24"/>
          <w:szCs w:val="24"/>
        </w:rPr>
        <w:t>日</w:t>
      </w:r>
    </w:p>
    <w:p w14:paraId="0FE21CF0">
      <w:pPr>
        <w:spacing w:line="227" w:lineRule="auto"/>
        <w:rPr>
          <w:rFonts w:ascii="宋体" w:hAnsi="宋体" w:eastAsia="宋体" w:cs="宋体"/>
          <w:sz w:val="24"/>
          <w:szCs w:val="24"/>
        </w:rPr>
        <w:sectPr>
          <w:footerReference r:id="rId16" w:type="default"/>
          <w:pgSz w:w="11910" w:h="16840"/>
          <w:pgMar w:top="1427" w:right="1148" w:bottom="1077" w:left="1170" w:header="0" w:footer="951" w:gutter="0"/>
          <w:cols w:space="720" w:num="1"/>
        </w:sectPr>
      </w:pPr>
    </w:p>
    <w:p w14:paraId="24FF684B">
      <w:pPr>
        <w:pStyle w:val="9"/>
        <w:spacing w:line="333" w:lineRule="auto"/>
      </w:pPr>
    </w:p>
    <w:p w14:paraId="79320976">
      <w:pPr>
        <w:spacing w:before="78" w:line="219" w:lineRule="auto"/>
        <w:ind w:left="30"/>
        <w:rPr>
          <w:rFonts w:ascii="宋体" w:hAnsi="宋体" w:eastAsia="宋体" w:cs="宋体"/>
          <w:sz w:val="24"/>
          <w:szCs w:val="24"/>
        </w:rPr>
      </w:pPr>
      <w:r>
        <w:rPr>
          <w:rFonts w:ascii="宋体" w:hAnsi="宋体" w:eastAsia="宋体" w:cs="宋体"/>
          <w:b/>
          <w:bCs/>
          <w:spacing w:val="-3"/>
          <w:sz w:val="24"/>
          <w:szCs w:val="24"/>
        </w:rPr>
        <w:t>12、中小企业、监狱企业、残疾人福利单位的声明函或证明材料</w:t>
      </w:r>
    </w:p>
    <w:p w14:paraId="31300FF0">
      <w:pPr>
        <w:spacing w:before="294" w:line="365" w:lineRule="auto"/>
        <w:ind w:left="30" w:right="28" w:firstLine="259"/>
        <w:rPr>
          <w:rFonts w:ascii="宋体" w:hAnsi="宋体" w:eastAsia="宋体" w:cs="宋体"/>
          <w:sz w:val="24"/>
          <w:szCs w:val="24"/>
        </w:rPr>
      </w:pPr>
      <w:r>
        <w:rPr>
          <w:rFonts w:ascii="宋体" w:hAnsi="宋体" w:eastAsia="宋体" w:cs="宋体"/>
          <w:b/>
          <w:bCs/>
          <w:spacing w:val="13"/>
          <w:sz w:val="24"/>
          <w:szCs w:val="24"/>
        </w:rPr>
        <w:t>(注：本项目专门面向中小企业采购，供应商应至少提供以下①至③中的</w:t>
      </w:r>
      <w:r>
        <w:rPr>
          <w:rFonts w:ascii="宋体" w:hAnsi="宋体" w:eastAsia="宋体" w:cs="宋体"/>
          <w:b/>
          <w:bCs/>
          <w:spacing w:val="12"/>
          <w:sz w:val="24"/>
          <w:szCs w:val="24"/>
        </w:rPr>
        <w:t>一种证明材</w:t>
      </w:r>
      <w:r>
        <w:rPr>
          <w:rFonts w:ascii="宋体" w:hAnsi="宋体" w:eastAsia="宋体" w:cs="宋体"/>
          <w:sz w:val="24"/>
          <w:szCs w:val="24"/>
        </w:rPr>
        <w:t xml:space="preserve"> </w:t>
      </w:r>
      <w:r>
        <w:rPr>
          <w:rFonts w:ascii="宋体" w:hAnsi="宋体" w:eastAsia="宋体" w:cs="宋体"/>
          <w:b/>
          <w:bCs/>
          <w:spacing w:val="8"/>
          <w:sz w:val="24"/>
          <w:szCs w:val="24"/>
        </w:rPr>
        <w:t>料，否则作为无效响应(①②③项声明函将随成交公告一并公开，</w:t>
      </w:r>
      <w:r>
        <w:rPr>
          <w:rFonts w:ascii="宋体" w:hAnsi="宋体" w:eastAsia="宋体" w:cs="宋体"/>
          <w:spacing w:val="8"/>
          <w:sz w:val="24"/>
          <w:szCs w:val="24"/>
        </w:rPr>
        <w:t xml:space="preserve"> </w:t>
      </w:r>
      <w:r>
        <w:rPr>
          <w:rFonts w:ascii="宋体" w:hAnsi="宋体" w:eastAsia="宋体" w:cs="宋体"/>
          <w:b/>
          <w:bCs/>
          <w:spacing w:val="8"/>
          <w:sz w:val="24"/>
          <w:szCs w:val="24"/>
        </w:rPr>
        <w:t>接受社会监</w:t>
      </w:r>
      <w:r>
        <w:rPr>
          <w:rFonts w:ascii="宋体" w:hAnsi="宋体" w:eastAsia="宋体" w:cs="宋体"/>
          <w:b/>
          <w:bCs/>
          <w:spacing w:val="7"/>
          <w:sz w:val="24"/>
          <w:szCs w:val="24"/>
        </w:rPr>
        <w:t>督))</w:t>
      </w:r>
    </w:p>
    <w:p w14:paraId="3FB8F6FE">
      <w:pPr>
        <w:spacing w:line="217" w:lineRule="auto"/>
        <w:ind w:left="3439"/>
        <w:rPr>
          <w:rFonts w:ascii="宋体" w:hAnsi="宋体" w:eastAsia="宋体" w:cs="宋体"/>
          <w:sz w:val="24"/>
          <w:szCs w:val="24"/>
        </w:rPr>
      </w:pPr>
      <w:r>
        <w:rPr>
          <w:rFonts w:ascii="宋体" w:hAnsi="宋体" w:eastAsia="宋体" w:cs="宋体"/>
          <w:b/>
          <w:bCs/>
          <w:spacing w:val="8"/>
          <w:sz w:val="24"/>
          <w:szCs w:val="24"/>
        </w:rPr>
        <w:t>①</w:t>
      </w:r>
      <w:r>
        <w:rPr>
          <w:rFonts w:ascii="宋体" w:hAnsi="宋体" w:eastAsia="宋体" w:cs="宋体"/>
          <w:spacing w:val="8"/>
          <w:sz w:val="24"/>
          <w:szCs w:val="24"/>
        </w:rPr>
        <w:t xml:space="preserve"> </w:t>
      </w:r>
      <w:r>
        <w:rPr>
          <w:rFonts w:ascii="宋体" w:hAnsi="宋体" w:eastAsia="宋体" w:cs="宋体"/>
          <w:b/>
          <w:bCs/>
          <w:spacing w:val="8"/>
          <w:sz w:val="24"/>
          <w:szCs w:val="24"/>
        </w:rPr>
        <w:t>中小企业声明函(工程)</w:t>
      </w:r>
    </w:p>
    <w:p w14:paraId="55E6A7BC">
      <w:pPr>
        <w:spacing w:before="183" w:line="355" w:lineRule="auto"/>
        <w:ind w:left="26" w:right="34" w:firstLine="459"/>
        <w:jc w:val="both"/>
        <w:rPr>
          <w:rFonts w:ascii="宋体" w:hAnsi="宋体" w:eastAsia="宋体" w:cs="宋体"/>
          <w:sz w:val="24"/>
          <w:szCs w:val="24"/>
        </w:rPr>
      </w:pPr>
      <w:r>
        <w:rPr>
          <w:rFonts w:ascii="宋体" w:hAnsi="宋体" w:eastAsia="宋体" w:cs="宋体"/>
          <w:spacing w:val="-6"/>
          <w:sz w:val="24"/>
          <w:szCs w:val="24"/>
        </w:rPr>
        <w:t>本公司(或联合体)郑重声明，根据《政府采购</w:t>
      </w:r>
      <w:r>
        <w:rPr>
          <w:rFonts w:ascii="宋体" w:hAnsi="宋体" w:eastAsia="宋体" w:cs="宋体"/>
          <w:spacing w:val="-7"/>
          <w:sz w:val="24"/>
          <w:szCs w:val="24"/>
        </w:rPr>
        <w:t>促进中小企业发展管理办法》(财库〔2020)</w:t>
      </w:r>
      <w:r>
        <w:rPr>
          <w:rFonts w:ascii="宋体" w:hAnsi="宋体" w:eastAsia="宋体" w:cs="宋体"/>
          <w:sz w:val="24"/>
          <w:szCs w:val="24"/>
        </w:rPr>
        <w:t xml:space="preserve"> </w:t>
      </w:r>
      <w:r>
        <w:rPr>
          <w:rFonts w:ascii="宋体" w:hAnsi="宋体" w:eastAsia="宋体" w:cs="宋体"/>
          <w:spacing w:val="9"/>
          <w:sz w:val="24"/>
          <w:szCs w:val="24"/>
        </w:rPr>
        <w:t>46号)的规定，本公司(或联合体)参加</w:t>
      </w:r>
      <w:r>
        <w:rPr>
          <w:rFonts w:ascii="宋体" w:hAnsi="宋体" w:eastAsia="宋体" w:cs="宋体"/>
          <w:spacing w:val="-13"/>
          <w:sz w:val="24"/>
          <w:szCs w:val="24"/>
        </w:rPr>
        <w:t xml:space="preserve"> </w:t>
      </w:r>
      <w:r>
        <w:rPr>
          <w:rFonts w:ascii="宋体" w:hAnsi="宋体" w:eastAsia="宋体" w:cs="宋体"/>
          <w:spacing w:val="-68"/>
          <w:sz w:val="24"/>
          <w:szCs w:val="24"/>
          <w:u w:val="single" w:color="auto"/>
        </w:rPr>
        <w:t xml:space="preserve"> </w:t>
      </w:r>
      <w:r>
        <w:rPr>
          <w:rFonts w:ascii="宋体" w:hAnsi="宋体" w:eastAsia="宋体" w:cs="宋体"/>
          <w:spacing w:val="9"/>
          <w:sz w:val="24"/>
          <w:szCs w:val="24"/>
          <w:u w:val="single" w:color="auto"/>
        </w:rPr>
        <w:t>(兰州大学</w:t>
      </w:r>
      <w:r>
        <w:rPr>
          <w:rFonts w:hint="eastAsia" w:ascii="宋体" w:hAnsi="宋体" w:eastAsia="宋体" w:cs="宋体"/>
          <w:spacing w:val="9"/>
          <w:sz w:val="24"/>
          <w:szCs w:val="24"/>
          <w:u w:val="single" w:color="auto"/>
          <w:lang w:val="en-US" w:eastAsia="zh-CN"/>
        </w:rPr>
        <w:t>口腔医院</w:t>
      </w:r>
      <w:r>
        <w:rPr>
          <w:rFonts w:ascii="宋体" w:hAnsi="宋体" w:eastAsia="宋体" w:cs="宋体"/>
          <w:spacing w:val="9"/>
          <w:sz w:val="24"/>
          <w:szCs w:val="24"/>
          <w:u w:val="single" w:color="auto"/>
        </w:rPr>
        <w:t>)</w:t>
      </w:r>
      <w:r>
        <w:rPr>
          <w:rFonts w:ascii="宋体" w:hAnsi="宋体" w:eastAsia="宋体" w:cs="宋体"/>
          <w:spacing w:val="9"/>
          <w:sz w:val="24"/>
          <w:szCs w:val="24"/>
        </w:rPr>
        <w:t>的</w:t>
      </w:r>
      <w:r>
        <w:rPr>
          <w:rFonts w:ascii="宋体" w:hAnsi="宋体" w:eastAsia="宋体" w:cs="宋体"/>
          <w:spacing w:val="9"/>
          <w:sz w:val="24"/>
          <w:szCs w:val="24"/>
          <w:u w:val="single" w:color="auto"/>
        </w:rPr>
        <w:t>(</w:t>
      </w:r>
      <w:r>
        <w:rPr>
          <w:rFonts w:hint="eastAsia" w:ascii="宋体" w:hAnsi="宋体" w:eastAsia="宋体" w:cs="宋体"/>
          <w:spacing w:val="9"/>
          <w:sz w:val="24"/>
          <w:szCs w:val="24"/>
          <w:u w:val="single" w:color="auto"/>
        </w:rPr>
        <w:t>兰州大学口腔医院西站门诊部消毒供应室维修改造项目</w:t>
      </w:r>
      <w:r>
        <w:rPr>
          <w:rFonts w:ascii="宋体" w:hAnsi="宋体" w:eastAsia="宋体" w:cs="宋体"/>
          <w:spacing w:val="2"/>
          <w:sz w:val="24"/>
          <w:szCs w:val="24"/>
          <w:u w:val="single" w:color="auto"/>
        </w:rPr>
        <w:t>)</w:t>
      </w:r>
      <w:r>
        <w:rPr>
          <w:rFonts w:ascii="宋体" w:hAnsi="宋体" w:eastAsia="宋体" w:cs="宋体"/>
          <w:spacing w:val="2"/>
          <w:sz w:val="24"/>
          <w:szCs w:val="24"/>
        </w:rPr>
        <w:t>采购活动，工程的施工单位全部为符合政策要求的</w:t>
      </w:r>
      <w:r>
        <w:rPr>
          <w:rFonts w:ascii="宋体" w:hAnsi="宋体" w:eastAsia="宋体" w:cs="宋体"/>
          <w:spacing w:val="6"/>
          <w:sz w:val="24"/>
          <w:szCs w:val="24"/>
        </w:rPr>
        <w:t>中小企业。相关企业(含联合体中的中小企</w:t>
      </w:r>
      <w:r>
        <w:rPr>
          <w:rFonts w:ascii="宋体" w:hAnsi="宋体" w:eastAsia="宋体" w:cs="宋体"/>
          <w:spacing w:val="5"/>
          <w:sz w:val="24"/>
          <w:szCs w:val="24"/>
        </w:rPr>
        <w:t>业、签订分包意向协议的中小企业)的具体情况</w:t>
      </w:r>
      <w:r>
        <w:rPr>
          <w:rFonts w:ascii="宋体" w:hAnsi="宋体" w:eastAsia="宋体" w:cs="宋体"/>
          <w:sz w:val="24"/>
          <w:szCs w:val="24"/>
        </w:rPr>
        <w:t xml:space="preserve"> </w:t>
      </w:r>
      <w:r>
        <w:rPr>
          <w:rFonts w:ascii="宋体" w:hAnsi="宋体" w:eastAsia="宋体" w:cs="宋体"/>
          <w:spacing w:val="-16"/>
          <w:sz w:val="24"/>
          <w:szCs w:val="24"/>
        </w:rPr>
        <w:t>如下：</w:t>
      </w:r>
    </w:p>
    <w:p w14:paraId="091B0D79">
      <w:pPr>
        <w:spacing w:before="154" w:line="355" w:lineRule="auto"/>
        <w:ind w:left="26" w:firstLine="459"/>
        <w:jc w:val="both"/>
        <w:rPr>
          <w:rFonts w:ascii="宋体" w:hAnsi="宋体" w:eastAsia="宋体" w:cs="宋体"/>
          <w:sz w:val="24"/>
          <w:szCs w:val="24"/>
        </w:rPr>
      </w:pPr>
      <w:r>
        <w:rPr>
          <w:rFonts w:ascii="Times New Roman" w:hAnsi="Times New Roman" w:eastAsia="Times New Roman" w:cs="Times New Roman"/>
          <w:spacing w:val="1"/>
          <w:sz w:val="24"/>
          <w:szCs w:val="24"/>
        </w:rPr>
        <w:t>1.</w:t>
      </w:r>
      <w:r>
        <w:rPr>
          <w:rFonts w:ascii="Times New Roman" w:hAnsi="Times New Roman" w:eastAsia="Times New Roman" w:cs="Times New Roman"/>
          <w:spacing w:val="28"/>
          <w:sz w:val="24"/>
          <w:szCs w:val="24"/>
        </w:rPr>
        <w:t xml:space="preserve"> </w:t>
      </w:r>
      <w:r>
        <w:rPr>
          <w:rFonts w:ascii="宋体" w:hAnsi="宋体" w:eastAsia="宋体" w:cs="宋体"/>
          <w:spacing w:val="1"/>
          <w:sz w:val="24"/>
          <w:szCs w:val="24"/>
          <w:u w:val="single" w:color="auto"/>
        </w:rPr>
        <w:t>修</w:t>
      </w:r>
      <w:r>
        <w:rPr>
          <w:rFonts w:ascii="宋体" w:hAnsi="宋体" w:eastAsia="宋体" w:cs="宋体"/>
          <w:spacing w:val="74"/>
          <w:sz w:val="24"/>
          <w:szCs w:val="24"/>
          <w:u w:val="single" w:color="auto"/>
        </w:rPr>
        <w:t xml:space="preserve"> </w:t>
      </w:r>
      <w:r>
        <w:rPr>
          <w:rFonts w:ascii="宋体" w:hAnsi="宋体" w:eastAsia="宋体" w:cs="宋体"/>
          <w:spacing w:val="1"/>
          <w:sz w:val="24"/>
          <w:szCs w:val="24"/>
          <w:u w:val="single" w:color="auto"/>
        </w:rPr>
        <w:t>缮</w:t>
      </w:r>
      <w:r>
        <w:rPr>
          <w:rFonts w:ascii="宋体" w:hAnsi="宋体" w:eastAsia="宋体" w:cs="宋体"/>
          <w:spacing w:val="75"/>
          <w:sz w:val="24"/>
          <w:szCs w:val="24"/>
          <w:u w:val="single" w:color="auto"/>
        </w:rPr>
        <w:t xml:space="preserve"> </w:t>
      </w:r>
      <w:r>
        <w:rPr>
          <w:rFonts w:ascii="宋体" w:hAnsi="宋体" w:eastAsia="宋体" w:cs="宋体"/>
          <w:spacing w:val="1"/>
          <w:sz w:val="24"/>
          <w:szCs w:val="24"/>
          <w:u w:val="single" w:color="auto"/>
        </w:rPr>
        <w:t>工</w:t>
      </w:r>
      <w:r>
        <w:rPr>
          <w:rFonts w:ascii="宋体" w:hAnsi="宋体" w:eastAsia="宋体" w:cs="宋体"/>
          <w:spacing w:val="71"/>
          <w:sz w:val="24"/>
          <w:szCs w:val="24"/>
          <w:u w:val="single" w:color="auto"/>
        </w:rPr>
        <w:t xml:space="preserve"> </w:t>
      </w:r>
      <w:r>
        <w:rPr>
          <w:rFonts w:ascii="宋体" w:hAnsi="宋体" w:eastAsia="宋体" w:cs="宋体"/>
          <w:spacing w:val="1"/>
          <w:sz w:val="24"/>
          <w:szCs w:val="24"/>
          <w:u w:val="single" w:color="auto"/>
        </w:rPr>
        <w:t>程</w:t>
      </w:r>
      <w:r>
        <w:rPr>
          <w:rFonts w:ascii="宋体" w:hAnsi="宋体" w:eastAsia="宋体" w:cs="宋体"/>
          <w:spacing w:val="1"/>
          <w:sz w:val="24"/>
          <w:szCs w:val="24"/>
        </w:rPr>
        <w:t>_,属于</w:t>
      </w:r>
      <w:r>
        <w:rPr>
          <w:rFonts w:ascii="宋体" w:hAnsi="宋体" w:eastAsia="宋体" w:cs="宋体"/>
          <w:spacing w:val="-110"/>
          <w:sz w:val="24"/>
          <w:szCs w:val="24"/>
        </w:rPr>
        <w:t xml:space="preserve"> </w:t>
      </w:r>
      <w:r>
        <w:rPr>
          <w:rFonts w:ascii="宋体" w:hAnsi="宋体" w:eastAsia="宋体" w:cs="宋体"/>
          <w:spacing w:val="1"/>
          <w:sz w:val="24"/>
          <w:szCs w:val="24"/>
          <w:u w:val="single" w:color="auto"/>
        </w:rPr>
        <w:t xml:space="preserve">  建</w:t>
      </w:r>
      <w:r>
        <w:rPr>
          <w:rFonts w:ascii="宋体" w:hAnsi="宋体" w:eastAsia="宋体" w:cs="宋体"/>
          <w:spacing w:val="31"/>
          <w:sz w:val="24"/>
          <w:szCs w:val="24"/>
          <w:u w:val="single" w:color="auto"/>
        </w:rPr>
        <w:t xml:space="preserve"> </w:t>
      </w:r>
      <w:r>
        <w:rPr>
          <w:rFonts w:ascii="宋体" w:hAnsi="宋体" w:eastAsia="宋体" w:cs="宋体"/>
          <w:spacing w:val="1"/>
          <w:sz w:val="24"/>
          <w:szCs w:val="24"/>
          <w:u w:val="single" w:color="auto"/>
        </w:rPr>
        <w:t>筑</w:t>
      </w:r>
      <w:r>
        <w:rPr>
          <w:rFonts w:ascii="宋体" w:hAnsi="宋体" w:eastAsia="宋体" w:cs="宋体"/>
          <w:spacing w:val="28"/>
          <w:sz w:val="24"/>
          <w:szCs w:val="24"/>
          <w:u w:val="single" w:color="auto"/>
        </w:rPr>
        <w:t xml:space="preserve"> </w:t>
      </w:r>
      <w:r>
        <w:rPr>
          <w:rFonts w:ascii="宋体" w:hAnsi="宋体" w:eastAsia="宋体" w:cs="宋体"/>
          <w:spacing w:val="1"/>
          <w:sz w:val="24"/>
          <w:szCs w:val="24"/>
          <w:u w:val="single" w:color="auto"/>
        </w:rPr>
        <w:t>业</w:t>
      </w:r>
      <w:r>
        <w:rPr>
          <w:rFonts w:ascii="宋体" w:hAnsi="宋体" w:eastAsia="宋体" w:cs="宋体"/>
          <w:spacing w:val="1"/>
          <w:sz w:val="24"/>
          <w:szCs w:val="24"/>
        </w:rPr>
        <w:t xml:space="preserve"> ;承建企业为</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企</w:t>
      </w:r>
      <w:r>
        <w:rPr>
          <w:rFonts w:ascii="宋体" w:hAnsi="宋体" w:eastAsia="宋体" w:cs="宋体"/>
          <w:spacing w:val="-20"/>
          <w:sz w:val="24"/>
          <w:szCs w:val="24"/>
          <w:u w:val="single" w:color="auto"/>
        </w:rPr>
        <w:t xml:space="preserve"> </w:t>
      </w:r>
      <w:r>
        <w:rPr>
          <w:rFonts w:ascii="宋体" w:hAnsi="宋体" w:eastAsia="宋体" w:cs="宋体"/>
          <w:sz w:val="24"/>
          <w:szCs w:val="24"/>
          <w:u w:val="single" w:color="auto"/>
        </w:rPr>
        <w:t>业 名</w:t>
      </w:r>
      <w:r>
        <w:rPr>
          <w:rFonts w:ascii="宋体" w:hAnsi="宋体" w:eastAsia="宋体" w:cs="宋体"/>
          <w:spacing w:val="-20"/>
          <w:sz w:val="24"/>
          <w:szCs w:val="24"/>
          <w:u w:val="single" w:color="auto"/>
        </w:rPr>
        <w:t xml:space="preserve"> </w:t>
      </w:r>
      <w:r>
        <w:rPr>
          <w:rFonts w:ascii="宋体" w:hAnsi="宋体" w:eastAsia="宋体" w:cs="宋体"/>
          <w:sz w:val="24"/>
          <w:szCs w:val="24"/>
          <w:u w:val="single" w:color="auto"/>
        </w:rPr>
        <w:t>称</w:t>
      </w:r>
      <w:r>
        <w:rPr>
          <w:rFonts w:ascii="宋体" w:hAnsi="宋体" w:eastAsia="宋体" w:cs="宋体"/>
          <w:spacing w:val="11"/>
          <w:sz w:val="24"/>
          <w:szCs w:val="24"/>
          <w:u w:val="single" w:color="auto"/>
        </w:rPr>
        <w:t xml:space="preserve">    </w:t>
      </w:r>
      <w:r>
        <w:rPr>
          <w:rFonts w:ascii="宋体" w:hAnsi="宋体" w:eastAsia="宋体" w:cs="宋体"/>
          <w:sz w:val="24"/>
          <w:szCs w:val="24"/>
          <w:u w:val="single" w:color="auto"/>
        </w:rPr>
        <w:t>)</w:t>
      </w:r>
      <w:r>
        <w:rPr>
          <w:rFonts w:ascii="宋体" w:hAnsi="宋体" w:eastAsia="宋体" w:cs="宋体"/>
          <w:sz w:val="24"/>
          <w:szCs w:val="24"/>
        </w:rPr>
        <w:t>,</w:t>
      </w:r>
      <w:r>
        <w:rPr>
          <w:rFonts w:ascii="宋体" w:hAnsi="宋体" w:eastAsia="宋体" w:cs="宋体"/>
          <w:spacing w:val="-69"/>
          <w:sz w:val="24"/>
          <w:szCs w:val="24"/>
        </w:rPr>
        <w:t xml:space="preserve"> </w:t>
      </w:r>
      <w:r>
        <w:rPr>
          <w:rFonts w:ascii="宋体" w:hAnsi="宋体" w:eastAsia="宋体" w:cs="宋体"/>
          <w:sz w:val="24"/>
          <w:szCs w:val="24"/>
        </w:rPr>
        <w:t xml:space="preserve">从业人员 </w:t>
      </w:r>
      <w:r>
        <w:rPr>
          <w:rFonts w:ascii="宋体" w:hAnsi="宋体" w:eastAsia="宋体" w:cs="宋体"/>
          <w:spacing w:val="-3"/>
          <w:sz w:val="24"/>
          <w:szCs w:val="24"/>
        </w:rPr>
        <w:t>人，营业收入为</w:t>
      </w:r>
      <w:r>
        <w:rPr>
          <w:rFonts w:ascii="宋体" w:hAnsi="宋体" w:eastAsia="宋体" w:cs="宋体"/>
          <w:spacing w:val="-3"/>
          <w:sz w:val="24"/>
          <w:szCs w:val="24"/>
          <w:u w:val="single" w:color="auto"/>
        </w:rPr>
        <w:t xml:space="preserve">        </w:t>
      </w:r>
      <w:r>
        <w:rPr>
          <w:rFonts w:ascii="宋体" w:hAnsi="宋体" w:eastAsia="宋体" w:cs="宋体"/>
          <w:spacing w:val="-63"/>
          <w:sz w:val="24"/>
          <w:szCs w:val="24"/>
        </w:rPr>
        <w:t xml:space="preserve"> </w:t>
      </w:r>
      <w:r>
        <w:rPr>
          <w:rFonts w:ascii="宋体" w:hAnsi="宋体" w:eastAsia="宋体" w:cs="宋体"/>
          <w:spacing w:val="-3"/>
          <w:sz w:val="24"/>
          <w:szCs w:val="24"/>
        </w:rPr>
        <w:t>万元，资产总额为</w:t>
      </w:r>
      <w:r>
        <w:rPr>
          <w:rFonts w:ascii="宋体" w:hAnsi="宋体" w:eastAsia="宋体" w:cs="宋体"/>
          <w:spacing w:val="-111"/>
          <w:sz w:val="24"/>
          <w:szCs w:val="24"/>
        </w:rPr>
        <w:t xml:space="preserve"> </w:t>
      </w:r>
      <w:r>
        <w:rPr>
          <w:rFonts w:ascii="宋体" w:hAnsi="宋体" w:eastAsia="宋体" w:cs="宋体"/>
          <w:spacing w:val="10"/>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3"/>
          <w:sz w:val="24"/>
          <w:szCs w:val="24"/>
        </w:rPr>
        <w:t>万元，属于</w:t>
      </w:r>
      <w:r>
        <w:rPr>
          <w:rFonts w:ascii="宋体" w:hAnsi="宋体" w:eastAsia="宋体" w:cs="宋体"/>
          <w:spacing w:val="-75"/>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(中型企</w:t>
      </w:r>
      <w:r>
        <w:rPr>
          <w:rFonts w:ascii="宋体" w:hAnsi="宋体" w:eastAsia="宋体" w:cs="宋体"/>
          <w:sz w:val="24"/>
          <w:szCs w:val="24"/>
        </w:rPr>
        <w:t xml:space="preserve"> </w:t>
      </w:r>
      <w:r>
        <w:rPr>
          <w:rFonts w:ascii="宋体" w:hAnsi="宋体" w:eastAsia="宋体" w:cs="宋体"/>
          <w:spacing w:val="3"/>
          <w:sz w:val="24"/>
          <w:szCs w:val="24"/>
        </w:rPr>
        <w:t>业、小型企业、微型企业)(</w:t>
      </w:r>
      <w:r>
        <w:rPr>
          <w:rFonts w:ascii="宋体" w:hAnsi="宋体" w:eastAsia="宋体" w:cs="宋体"/>
          <w:b/>
          <w:bCs/>
          <w:spacing w:val="3"/>
          <w:sz w:val="24"/>
          <w:szCs w:val="24"/>
        </w:rPr>
        <w:t>按照类型填写，其</w:t>
      </w:r>
      <w:r>
        <w:rPr>
          <w:rFonts w:ascii="宋体" w:hAnsi="宋体" w:eastAsia="宋体" w:cs="宋体"/>
          <w:b/>
          <w:bCs/>
          <w:spacing w:val="2"/>
          <w:sz w:val="24"/>
          <w:szCs w:val="24"/>
        </w:rPr>
        <w:t>余删除);</w:t>
      </w:r>
    </w:p>
    <w:p w14:paraId="57A39CD7">
      <w:pPr>
        <w:spacing w:before="2" w:line="371" w:lineRule="auto"/>
        <w:ind w:left="30" w:right="65" w:firstLine="456"/>
        <w:rPr>
          <w:rFonts w:ascii="宋体" w:hAnsi="宋体" w:eastAsia="宋体" w:cs="宋体"/>
          <w:sz w:val="24"/>
          <w:szCs w:val="24"/>
        </w:rPr>
      </w:pPr>
      <w:r>
        <w:rPr>
          <w:rFonts w:ascii="宋体" w:hAnsi="宋体" w:eastAsia="宋体" w:cs="宋体"/>
          <w:spacing w:val="-3"/>
          <w:sz w:val="24"/>
          <w:szCs w:val="24"/>
        </w:rPr>
        <w:t>以上企业，</w:t>
      </w:r>
      <w:r>
        <w:rPr>
          <w:rFonts w:ascii="宋体" w:hAnsi="宋体" w:eastAsia="宋体" w:cs="宋体"/>
          <w:b/>
          <w:bCs/>
          <w:spacing w:val="-3"/>
          <w:sz w:val="24"/>
          <w:szCs w:val="24"/>
        </w:rPr>
        <w:t>不属于大企业的分支机构，不存在控股股东为大企业</w:t>
      </w:r>
      <w:r>
        <w:rPr>
          <w:rFonts w:ascii="宋体" w:hAnsi="宋体" w:eastAsia="宋体" w:cs="宋体"/>
          <w:spacing w:val="-3"/>
          <w:sz w:val="24"/>
          <w:szCs w:val="24"/>
        </w:rPr>
        <w:t>的情形，</w:t>
      </w:r>
      <w:r>
        <w:rPr>
          <w:rFonts w:ascii="宋体" w:hAnsi="宋体" w:eastAsia="宋体" w:cs="宋体"/>
          <w:b/>
          <w:bCs/>
          <w:spacing w:val="-3"/>
          <w:sz w:val="24"/>
          <w:szCs w:val="24"/>
        </w:rPr>
        <w:t>也不存在与大</w:t>
      </w:r>
      <w:r>
        <w:rPr>
          <w:rFonts w:ascii="宋体" w:hAnsi="宋体" w:eastAsia="宋体" w:cs="宋体"/>
          <w:spacing w:val="17"/>
          <w:sz w:val="24"/>
          <w:szCs w:val="24"/>
        </w:rPr>
        <w:t xml:space="preserve"> </w:t>
      </w:r>
      <w:r>
        <w:rPr>
          <w:rFonts w:ascii="宋体" w:hAnsi="宋体" w:eastAsia="宋体" w:cs="宋体"/>
          <w:b/>
          <w:bCs/>
          <w:spacing w:val="-5"/>
          <w:sz w:val="24"/>
          <w:szCs w:val="24"/>
        </w:rPr>
        <w:t>企业的负责人为同一人</w:t>
      </w:r>
      <w:r>
        <w:rPr>
          <w:rFonts w:ascii="宋体" w:hAnsi="宋体" w:eastAsia="宋体" w:cs="宋体"/>
          <w:spacing w:val="-5"/>
          <w:sz w:val="24"/>
          <w:szCs w:val="24"/>
        </w:rPr>
        <w:t>的情形。</w:t>
      </w:r>
    </w:p>
    <w:p w14:paraId="56BD689D">
      <w:pPr>
        <w:spacing w:before="5" w:line="219" w:lineRule="auto"/>
        <w:ind w:left="486"/>
        <w:rPr>
          <w:rFonts w:ascii="宋体" w:hAnsi="宋体" w:eastAsia="宋体" w:cs="宋体"/>
          <w:sz w:val="22"/>
          <w:szCs w:val="22"/>
        </w:rPr>
      </w:pPr>
      <w:r>
        <w:rPr>
          <w:rFonts w:ascii="宋体" w:hAnsi="宋体" w:eastAsia="宋体" w:cs="宋体"/>
          <w:spacing w:val="18"/>
          <w:sz w:val="22"/>
          <w:szCs w:val="22"/>
        </w:rPr>
        <w:t>本企业对上述声明内容的真实性负责。如有虚假，将依法承担相应责任。</w:t>
      </w:r>
    </w:p>
    <w:p w14:paraId="68C686C5">
      <w:pPr>
        <w:spacing w:before="180" w:line="219" w:lineRule="auto"/>
        <w:ind w:left="6656"/>
        <w:rPr>
          <w:rFonts w:ascii="宋体" w:hAnsi="宋体" w:eastAsia="宋体" w:cs="宋体"/>
          <w:sz w:val="24"/>
          <w:szCs w:val="24"/>
        </w:rPr>
      </w:pPr>
      <w:r>
        <w:rPr>
          <w:rFonts w:ascii="宋体" w:hAnsi="宋体" w:eastAsia="宋体" w:cs="宋体"/>
          <w:spacing w:val="10"/>
          <w:sz w:val="24"/>
          <w:szCs w:val="24"/>
        </w:rPr>
        <w:t>企业名称(盖章):</w:t>
      </w:r>
    </w:p>
    <w:p w14:paraId="163EC67F">
      <w:pPr>
        <w:spacing w:before="197" w:line="220" w:lineRule="auto"/>
        <w:ind w:left="7256"/>
        <w:rPr>
          <w:rFonts w:ascii="宋体" w:hAnsi="宋体" w:eastAsia="宋体" w:cs="宋体"/>
          <w:sz w:val="22"/>
          <w:szCs w:val="22"/>
        </w:rPr>
      </w:pPr>
      <w:r>
        <w:rPr>
          <w:rFonts w:ascii="宋体" w:hAnsi="宋体" w:eastAsia="宋体" w:cs="宋体"/>
          <w:spacing w:val="-21"/>
          <w:sz w:val="22"/>
          <w:szCs w:val="22"/>
        </w:rPr>
        <w:t>日</w:t>
      </w:r>
      <w:r>
        <w:rPr>
          <w:rFonts w:ascii="宋体" w:hAnsi="宋体" w:eastAsia="宋体" w:cs="宋体"/>
          <w:spacing w:val="28"/>
          <w:sz w:val="22"/>
          <w:szCs w:val="22"/>
        </w:rPr>
        <w:t xml:space="preserve">  </w:t>
      </w:r>
      <w:r>
        <w:rPr>
          <w:rFonts w:ascii="宋体" w:hAnsi="宋体" w:eastAsia="宋体" w:cs="宋体"/>
          <w:spacing w:val="-21"/>
          <w:sz w:val="22"/>
          <w:szCs w:val="22"/>
        </w:rPr>
        <w:t>期：</w:t>
      </w:r>
    </w:p>
    <w:p w14:paraId="2B2AA1A8">
      <w:pPr>
        <w:pStyle w:val="9"/>
        <w:spacing w:line="429" w:lineRule="auto"/>
      </w:pPr>
    </w:p>
    <w:p w14:paraId="2E919F40">
      <w:pPr>
        <w:spacing w:before="78" w:line="224" w:lineRule="auto"/>
        <w:rPr>
          <w:rFonts w:ascii="宋体" w:hAnsi="宋体" w:eastAsia="宋体" w:cs="宋体"/>
          <w:sz w:val="24"/>
          <w:szCs w:val="24"/>
        </w:rPr>
      </w:pPr>
      <w:r>
        <w:rPr>
          <w:rFonts w:ascii="宋体" w:hAnsi="宋体" w:eastAsia="宋体" w:cs="宋体"/>
          <w:b/>
          <w:bCs/>
          <w:spacing w:val="-10"/>
          <w:sz w:val="24"/>
          <w:szCs w:val="24"/>
        </w:rPr>
        <w:t>注：</w:t>
      </w:r>
    </w:p>
    <w:p w14:paraId="00C354BB">
      <w:pPr>
        <w:spacing w:before="168" w:line="320" w:lineRule="auto"/>
        <w:ind w:left="26" w:right="6" w:firstLine="609"/>
        <w:rPr>
          <w:rFonts w:ascii="宋体" w:hAnsi="宋体" w:eastAsia="宋体" w:cs="宋体"/>
          <w:sz w:val="24"/>
          <w:szCs w:val="24"/>
        </w:rPr>
      </w:pPr>
      <w:r>
        <w:rPr>
          <w:rFonts w:ascii="宋体" w:hAnsi="宋体" w:eastAsia="宋体" w:cs="宋体"/>
          <w:sz w:val="24"/>
          <w:szCs w:val="24"/>
        </w:rPr>
        <w:t>(1)应按《工业和信息化部、国家统计局、国家发展和改革委员会、财政部关于印发中</w:t>
      </w:r>
      <w:r>
        <w:rPr>
          <w:rFonts w:ascii="宋体" w:hAnsi="宋体" w:eastAsia="宋体" w:cs="宋体"/>
          <w:spacing w:val="5"/>
          <w:sz w:val="24"/>
          <w:szCs w:val="24"/>
        </w:rPr>
        <w:t xml:space="preserve"> </w:t>
      </w:r>
      <w:r>
        <w:rPr>
          <w:rFonts w:ascii="宋体" w:hAnsi="宋体" w:eastAsia="宋体" w:cs="宋体"/>
          <w:spacing w:val="3"/>
          <w:sz w:val="24"/>
          <w:szCs w:val="24"/>
        </w:rPr>
        <w:t>小企业划型标准规定的通知》(工信部联企业2011)3</w:t>
      </w:r>
      <w:r>
        <w:rPr>
          <w:rFonts w:ascii="宋体" w:hAnsi="宋体" w:eastAsia="宋体" w:cs="宋体"/>
          <w:spacing w:val="2"/>
          <w:sz w:val="24"/>
          <w:szCs w:val="24"/>
        </w:rPr>
        <w:t>00号)</w:t>
      </w:r>
      <w:r>
        <w:fldChar w:fldCharType="begin"/>
      </w:r>
      <w:r>
        <w:instrText xml:space="preserve"> HYPERLINK "https://www.miit.gov.cn/zwgk/tzcg/ghjh/art/2020/art_109c65ea9acc43da85a599e77e0bb0f9.html" </w:instrText>
      </w:r>
      <w:r>
        <w:fldChar w:fldCharType="separate"/>
      </w:r>
      <w:r>
        <w:rPr>
          <w:rFonts w:ascii="宋体" w:hAnsi="宋体" w:eastAsia="宋体" w:cs="宋体"/>
          <w:sz w:val="24"/>
          <w:szCs w:val="24"/>
        </w:rPr>
        <w:t>https</w:t>
      </w:r>
      <w:r>
        <w:rPr>
          <w:rFonts w:ascii="宋体" w:hAnsi="宋体" w:eastAsia="宋体" w:cs="宋体"/>
          <w:spacing w:val="2"/>
          <w:sz w:val="24"/>
          <w:szCs w:val="24"/>
        </w:rPr>
        <w:t>://</w:t>
      </w:r>
      <w:r>
        <w:rPr>
          <w:rFonts w:ascii="宋体" w:hAnsi="宋体" w:eastAsia="宋体" w:cs="宋体"/>
          <w:sz w:val="24"/>
          <w:szCs w:val="24"/>
        </w:rPr>
        <w:t>www</w:t>
      </w:r>
      <w:r>
        <w:rPr>
          <w:rFonts w:ascii="宋体" w:hAnsi="宋体" w:eastAsia="宋体" w:cs="宋体"/>
          <w:spacing w:val="2"/>
          <w:sz w:val="24"/>
          <w:szCs w:val="24"/>
        </w:rPr>
        <w:t>.</w:t>
      </w:r>
      <w:r>
        <w:rPr>
          <w:rFonts w:ascii="宋体" w:hAnsi="宋体" w:eastAsia="宋体" w:cs="宋体"/>
          <w:sz w:val="24"/>
          <w:szCs w:val="24"/>
        </w:rPr>
        <w:t>miit</w:t>
      </w:r>
      <w:r>
        <w:rPr>
          <w:rFonts w:ascii="宋体" w:hAnsi="宋体" w:eastAsia="宋体" w:cs="宋体"/>
          <w:spacing w:val="2"/>
          <w:sz w:val="24"/>
          <w:szCs w:val="24"/>
        </w:rPr>
        <w:t>.</w:t>
      </w:r>
      <w:r>
        <w:rPr>
          <w:rFonts w:ascii="宋体" w:hAnsi="宋体" w:eastAsia="宋体" w:cs="宋体"/>
          <w:sz w:val="24"/>
          <w:szCs w:val="24"/>
        </w:rPr>
        <w:t>gov</w:t>
      </w:r>
      <w:r>
        <w:rPr>
          <w:rFonts w:ascii="宋体" w:hAnsi="宋体" w:eastAsia="宋体" w:cs="宋体"/>
          <w:spacing w:val="2"/>
          <w:sz w:val="24"/>
          <w:szCs w:val="24"/>
        </w:rPr>
        <w:t>.</w:t>
      </w:r>
      <w:r>
        <w:rPr>
          <w:rFonts w:ascii="宋体" w:hAnsi="宋体" w:eastAsia="宋体" w:cs="宋体"/>
          <w:sz w:val="24"/>
          <w:szCs w:val="24"/>
        </w:rPr>
        <w:t>cn</w:t>
      </w:r>
      <w:r>
        <w:rPr>
          <w:rFonts w:ascii="宋体" w:hAnsi="宋体" w:eastAsia="宋体" w:cs="宋体"/>
          <w:spacing w:val="2"/>
          <w:sz w:val="24"/>
          <w:szCs w:val="24"/>
        </w:rPr>
        <w:t>/</w:t>
      </w:r>
      <w:r>
        <w:rPr>
          <w:rFonts w:ascii="宋体" w:hAnsi="宋体" w:eastAsia="宋体" w:cs="宋体"/>
          <w:sz w:val="24"/>
          <w:szCs w:val="24"/>
        </w:rPr>
        <w:t>zwgk</w:t>
      </w:r>
      <w:r>
        <w:rPr>
          <w:rFonts w:ascii="宋体" w:hAnsi="宋体" w:eastAsia="宋体" w:cs="宋体"/>
          <w:spacing w:val="2"/>
          <w:sz w:val="24"/>
          <w:szCs w:val="24"/>
        </w:rPr>
        <w:t>/</w:t>
      </w:r>
      <w:r>
        <w:rPr>
          <w:rFonts w:ascii="宋体" w:hAnsi="宋体" w:eastAsia="宋体" w:cs="宋体"/>
          <w:spacing w:val="2"/>
          <w:sz w:val="24"/>
          <w:szCs w:val="24"/>
        </w:rPr>
        <w:fldChar w:fldCharType="end"/>
      </w:r>
      <w:r>
        <w:rPr>
          <w:rFonts w:ascii="宋体" w:hAnsi="宋体" w:eastAsia="宋体" w:cs="宋体"/>
          <w:sz w:val="24"/>
          <w:szCs w:val="24"/>
        </w:rPr>
        <w:t xml:space="preserve"> </w:t>
      </w:r>
      <w:r>
        <w:fldChar w:fldCharType="begin"/>
      </w:r>
      <w:r>
        <w:instrText xml:space="preserve"> HYPERLINK "https://www.miit.gov.cn/zwgk/tzcg/ghjh/art/2020/art_109c65ea9acc43da85a599e77e0bb0f9.html" </w:instrText>
      </w:r>
      <w:r>
        <w:fldChar w:fldCharType="separate"/>
      </w:r>
      <w:r>
        <w:rPr>
          <w:rFonts w:ascii="Times New Roman" w:hAnsi="Times New Roman" w:eastAsia="Times New Roman" w:cs="Times New Roman"/>
          <w:sz w:val="24"/>
          <w:szCs w:val="24"/>
        </w:rPr>
        <w:t>tzcg/ghjh/art/2020/</w:t>
      </w:r>
      <w:r>
        <w:rPr>
          <w:rFonts w:ascii="Times New Roman" w:hAnsi="Times New Roman" w:eastAsia="Times New Roman" w:cs="Times New Roman"/>
          <w:spacing w:val="-1"/>
          <w:sz w:val="24"/>
          <w:szCs w:val="24"/>
        </w:rPr>
        <w:t>art_109c65ea9acc43da85a599e77e0bb0f9.html</w:t>
      </w:r>
      <w:r>
        <w:rPr>
          <w:rFonts w:ascii="Times New Roman" w:hAnsi="Times New Roman" w:eastAsia="Times New Roman" w:cs="Times New Roman"/>
          <w:spacing w:val="-1"/>
          <w:sz w:val="24"/>
          <w:szCs w:val="24"/>
        </w:rPr>
        <w:fldChar w:fldCharType="end"/>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的规定填列，以企业上</w:t>
      </w:r>
      <w:r>
        <w:rPr>
          <w:rFonts w:ascii="宋体" w:hAnsi="宋体" w:eastAsia="宋体" w:cs="宋体"/>
          <w:sz w:val="24"/>
          <w:szCs w:val="24"/>
        </w:rPr>
        <w:t xml:space="preserve"> </w:t>
      </w:r>
      <w:r>
        <w:rPr>
          <w:rFonts w:ascii="宋体" w:hAnsi="宋体" w:eastAsia="宋体" w:cs="宋体"/>
          <w:spacing w:val="-5"/>
          <w:sz w:val="24"/>
          <w:szCs w:val="24"/>
        </w:rPr>
        <w:t>一年度未数据为准。</w:t>
      </w:r>
    </w:p>
    <w:p w14:paraId="57B04466">
      <w:pPr>
        <w:spacing w:before="203" w:line="291" w:lineRule="auto"/>
        <w:ind w:left="26" w:right="13" w:firstLine="619"/>
        <w:rPr>
          <w:rFonts w:ascii="宋体" w:hAnsi="宋体" w:eastAsia="宋体" w:cs="宋体"/>
          <w:sz w:val="24"/>
          <w:szCs w:val="24"/>
        </w:rPr>
      </w:pPr>
      <w:r>
        <w:rPr>
          <w:rFonts w:ascii="宋体" w:hAnsi="宋体" w:eastAsia="宋体" w:cs="宋体"/>
          <w:sz w:val="24"/>
          <w:szCs w:val="24"/>
        </w:rPr>
        <w:t>(2)在政府采购活动中，供应商提供的货物、工程或者服务</w:t>
      </w:r>
      <w:r>
        <w:rPr>
          <w:rFonts w:ascii="宋体" w:hAnsi="宋体" w:eastAsia="宋体" w:cs="宋体"/>
          <w:spacing w:val="-1"/>
          <w:sz w:val="24"/>
          <w:szCs w:val="24"/>
        </w:rPr>
        <w:t>符合下列情形的，享受中小</w:t>
      </w:r>
      <w:r>
        <w:rPr>
          <w:rFonts w:ascii="宋体" w:hAnsi="宋体" w:eastAsia="宋体" w:cs="宋体"/>
          <w:sz w:val="24"/>
          <w:szCs w:val="24"/>
        </w:rPr>
        <w:t xml:space="preserve"> </w:t>
      </w:r>
      <w:r>
        <w:rPr>
          <w:rFonts w:ascii="宋体" w:hAnsi="宋体" w:eastAsia="宋体" w:cs="宋体"/>
          <w:spacing w:val="-9"/>
          <w:sz w:val="24"/>
          <w:szCs w:val="24"/>
        </w:rPr>
        <w:t>企业扶持政策：</w:t>
      </w:r>
    </w:p>
    <w:p w14:paraId="62E91830">
      <w:pPr>
        <w:spacing w:before="182" w:line="295" w:lineRule="auto"/>
        <w:ind w:left="26" w:right="24" w:firstLine="459"/>
        <w:rPr>
          <w:rFonts w:ascii="宋体" w:hAnsi="宋体" w:eastAsia="宋体" w:cs="宋体"/>
          <w:sz w:val="22"/>
          <w:szCs w:val="22"/>
        </w:rPr>
      </w:pPr>
      <w:r>
        <w:rPr>
          <w:rFonts w:ascii="宋体" w:hAnsi="宋体" w:eastAsia="宋体" w:cs="宋体"/>
          <w:sz w:val="24"/>
          <w:szCs w:val="24"/>
        </w:rPr>
        <w:t>①在货物采购项目中，货物由中小企业制造，即货物由中小企业生产且使用该中小企业</w:t>
      </w:r>
      <w:r>
        <w:rPr>
          <w:rFonts w:ascii="宋体" w:hAnsi="宋体" w:eastAsia="宋体" w:cs="宋体"/>
          <w:spacing w:val="17"/>
          <w:sz w:val="24"/>
          <w:szCs w:val="24"/>
        </w:rPr>
        <w:t xml:space="preserve"> </w:t>
      </w:r>
      <w:r>
        <w:rPr>
          <w:rFonts w:ascii="宋体" w:hAnsi="宋体" w:eastAsia="宋体" w:cs="宋体"/>
          <w:spacing w:val="11"/>
          <w:sz w:val="22"/>
          <w:szCs w:val="22"/>
        </w:rPr>
        <w:t>商号或者注册商标；</w:t>
      </w:r>
    </w:p>
    <w:p w14:paraId="3D09C511">
      <w:pPr>
        <w:spacing w:before="195" w:line="217" w:lineRule="auto"/>
        <w:ind w:left="486"/>
        <w:rPr>
          <w:rFonts w:ascii="宋体" w:hAnsi="宋体" w:eastAsia="宋体" w:cs="宋体"/>
          <w:sz w:val="24"/>
          <w:szCs w:val="24"/>
        </w:rPr>
      </w:pPr>
      <w:r>
        <w:rPr>
          <w:rFonts w:ascii="宋体" w:hAnsi="宋体" w:eastAsia="宋体" w:cs="宋体"/>
          <w:spacing w:val="-2"/>
          <w:sz w:val="24"/>
          <w:szCs w:val="24"/>
        </w:rPr>
        <w:t>②在工程采购项目中，工程由中小企业承建，即工程施工单位为中小企业；</w:t>
      </w:r>
    </w:p>
    <w:p w14:paraId="380E2604">
      <w:pPr>
        <w:spacing w:before="208" w:line="217" w:lineRule="auto"/>
        <w:ind w:right="23"/>
        <w:jc w:val="right"/>
        <w:rPr>
          <w:rFonts w:ascii="宋体" w:hAnsi="宋体" w:eastAsia="宋体" w:cs="宋体"/>
          <w:sz w:val="22"/>
          <w:szCs w:val="22"/>
        </w:rPr>
      </w:pPr>
      <w:r>
        <w:rPr>
          <w:rFonts w:ascii="宋体" w:hAnsi="宋体" w:eastAsia="宋体" w:cs="宋体"/>
          <w:spacing w:val="20"/>
          <w:sz w:val="22"/>
          <w:szCs w:val="22"/>
        </w:rPr>
        <w:t>③在服务采购项目中，服务由中小企业承接，即提供服务的人员为中小企业依照《中华</w:t>
      </w:r>
    </w:p>
    <w:p w14:paraId="1CE86A5E">
      <w:pPr>
        <w:spacing w:line="217" w:lineRule="auto"/>
        <w:rPr>
          <w:rFonts w:ascii="宋体" w:hAnsi="宋体" w:eastAsia="宋体" w:cs="宋体"/>
          <w:sz w:val="22"/>
          <w:szCs w:val="22"/>
        </w:rPr>
        <w:sectPr>
          <w:footerReference r:id="rId17" w:type="default"/>
          <w:pgSz w:w="11910" w:h="16840"/>
          <w:pgMar w:top="1431" w:right="1117" w:bottom="1075" w:left="1143" w:header="0" w:footer="951" w:gutter="0"/>
          <w:cols w:space="720" w:num="1"/>
        </w:sectPr>
      </w:pPr>
    </w:p>
    <w:p w14:paraId="7CE909CB">
      <w:pPr>
        <w:spacing w:before="58" w:line="219" w:lineRule="auto"/>
        <w:rPr>
          <w:rFonts w:ascii="宋体" w:hAnsi="宋体" w:eastAsia="宋体" w:cs="宋体"/>
          <w:sz w:val="23"/>
          <w:szCs w:val="23"/>
        </w:rPr>
      </w:pPr>
      <w:r>
        <w:rPr>
          <w:rFonts w:ascii="宋体" w:hAnsi="宋体" w:eastAsia="宋体" w:cs="宋体"/>
          <w:spacing w:val="6"/>
          <w:sz w:val="23"/>
          <w:szCs w:val="23"/>
        </w:rPr>
        <w:t>人民共和国劳动合同法》订立劳动合同的从业人员。</w:t>
      </w:r>
    </w:p>
    <w:p w14:paraId="238545F5">
      <w:pPr>
        <w:spacing w:before="173" w:line="381" w:lineRule="auto"/>
        <w:ind w:left="3" w:right="13" w:firstLine="479"/>
        <w:rPr>
          <w:rFonts w:ascii="宋体" w:hAnsi="宋体" w:eastAsia="宋体" w:cs="宋体"/>
          <w:sz w:val="23"/>
          <w:szCs w:val="23"/>
        </w:rPr>
      </w:pPr>
      <w:r>
        <w:rPr>
          <w:rFonts w:ascii="宋体" w:hAnsi="宋体" w:eastAsia="宋体" w:cs="宋体"/>
          <w:b/>
          <w:bCs/>
          <w:spacing w:val="7"/>
          <w:sz w:val="23"/>
          <w:szCs w:val="23"/>
        </w:rPr>
        <w:t>在货物采购项目中，供应商提供的货物既有中小企业制造货物，也有大型企业制造货物</w:t>
      </w:r>
      <w:r>
        <w:rPr>
          <w:rFonts w:ascii="宋体" w:hAnsi="宋体" w:eastAsia="宋体" w:cs="宋体"/>
          <w:spacing w:val="16"/>
          <w:sz w:val="23"/>
          <w:szCs w:val="23"/>
        </w:rPr>
        <w:t xml:space="preserve"> </w:t>
      </w:r>
      <w:r>
        <w:rPr>
          <w:rFonts w:ascii="宋体" w:hAnsi="宋体" w:eastAsia="宋体" w:cs="宋体"/>
          <w:b/>
          <w:bCs/>
          <w:spacing w:val="3"/>
          <w:sz w:val="23"/>
          <w:szCs w:val="23"/>
        </w:rPr>
        <w:t>的，不享受中小企业扶持政策。</w:t>
      </w:r>
    </w:p>
    <w:p w14:paraId="09513B13">
      <w:pPr>
        <w:spacing w:before="2" w:line="371" w:lineRule="auto"/>
        <w:ind w:left="3" w:firstLine="519"/>
        <w:rPr>
          <w:rFonts w:ascii="宋体" w:hAnsi="宋体" w:eastAsia="宋体" w:cs="宋体"/>
          <w:sz w:val="23"/>
          <w:szCs w:val="23"/>
        </w:rPr>
      </w:pPr>
      <w:r>
        <w:rPr>
          <w:rFonts w:ascii="宋体" w:hAnsi="宋体" w:eastAsia="宋体" w:cs="宋体"/>
          <w:b/>
          <w:bCs/>
          <w:spacing w:val="7"/>
          <w:sz w:val="23"/>
          <w:szCs w:val="23"/>
        </w:rPr>
        <w:t>以联合体形式参加政府采购活动，联合体各方均为中小企业的</w:t>
      </w:r>
      <w:r>
        <w:rPr>
          <w:rFonts w:ascii="宋体" w:hAnsi="宋体" w:eastAsia="宋体" w:cs="宋体"/>
          <w:b/>
          <w:bCs/>
          <w:spacing w:val="6"/>
          <w:sz w:val="23"/>
          <w:szCs w:val="23"/>
        </w:rPr>
        <w:t>，联合体视同中小企业。</w:t>
      </w:r>
      <w:r>
        <w:rPr>
          <w:rFonts w:ascii="宋体" w:hAnsi="宋体" w:eastAsia="宋体" w:cs="宋体"/>
          <w:sz w:val="23"/>
          <w:szCs w:val="23"/>
        </w:rPr>
        <w:t xml:space="preserve"> </w:t>
      </w:r>
      <w:r>
        <w:rPr>
          <w:rFonts w:ascii="宋体" w:hAnsi="宋体" w:eastAsia="宋体" w:cs="宋体"/>
          <w:b/>
          <w:bCs/>
          <w:spacing w:val="6"/>
          <w:sz w:val="23"/>
          <w:szCs w:val="23"/>
        </w:rPr>
        <w:t>其中，联合体各方均为小微企业的，联合体视同小微企业。</w:t>
      </w:r>
    </w:p>
    <w:p w14:paraId="176619A8">
      <w:pPr>
        <w:spacing w:before="8" w:line="379" w:lineRule="auto"/>
        <w:ind w:right="13" w:firstLine="609"/>
        <w:rPr>
          <w:rFonts w:ascii="宋体" w:hAnsi="宋体" w:eastAsia="宋体" w:cs="宋体"/>
          <w:sz w:val="23"/>
          <w:szCs w:val="23"/>
        </w:rPr>
      </w:pPr>
      <w:r>
        <w:rPr>
          <w:rFonts w:ascii="宋体" w:hAnsi="宋体" w:eastAsia="宋体" w:cs="宋体"/>
          <w:spacing w:val="9"/>
          <w:sz w:val="23"/>
          <w:szCs w:val="23"/>
        </w:rPr>
        <w:t>(3)从业人员、营业收入、资产总额填报上一年度数据，无上一年度数据的新成立企业</w:t>
      </w:r>
      <w:r>
        <w:rPr>
          <w:rFonts w:ascii="宋体" w:hAnsi="宋体" w:eastAsia="宋体" w:cs="宋体"/>
          <w:spacing w:val="11"/>
          <w:sz w:val="23"/>
          <w:szCs w:val="23"/>
        </w:rPr>
        <w:t xml:space="preserve"> </w:t>
      </w:r>
      <w:r>
        <w:rPr>
          <w:rFonts w:ascii="宋体" w:hAnsi="宋体" w:eastAsia="宋体" w:cs="宋体"/>
          <w:spacing w:val="-3"/>
          <w:sz w:val="23"/>
          <w:szCs w:val="23"/>
        </w:rPr>
        <w:t>可不填报。</w:t>
      </w:r>
    </w:p>
    <w:p w14:paraId="0D1F9009">
      <w:pPr>
        <w:spacing w:line="379" w:lineRule="auto"/>
        <w:rPr>
          <w:rFonts w:ascii="宋体" w:hAnsi="宋体" w:eastAsia="宋体" w:cs="宋体"/>
          <w:sz w:val="23"/>
          <w:szCs w:val="23"/>
        </w:rPr>
        <w:sectPr>
          <w:footerReference r:id="rId18" w:type="default"/>
          <w:pgSz w:w="11910" w:h="16840"/>
          <w:pgMar w:top="1431" w:right="1128" w:bottom="1077" w:left="1170" w:header="0" w:footer="951" w:gutter="0"/>
          <w:cols w:space="720" w:num="1"/>
        </w:sectPr>
      </w:pPr>
    </w:p>
    <w:p w14:paraId="0D9F34CC">
      <w:pPr>
        <w:spacing w:before="52" w:line="217" w:lineRule="auto"/>
        <w:ind w:left="3593"/>
        <w:rPr>
          <w:rFonts w:ascii="宋体" w:hAnsi="宋体" w:eastAsia="宋体" w:cs="宋体"/>
          <w:sz w:val="23"/>
          <w:szCs w:val="23"/>
        </w:rPr>
      </w:pPr>
      <w:r>
        <w:rPr>
          <w:rFonts w:ascii="宋体" w:hAnsi="宋体" w:eastAsia="宋体" w:cs="宋体"/>
          <w:b/>
          <w:bCs/>
          <w:spacing w:val="5"/>
          <w:sz w:val="23"/>
          <w:szCs w:val="23"/>
        </w:rPr>
        <w:t>②监狱企业的证明文件</w:t>
      </w:r>
    </w:p>
    <w:p w14:paraId="11F63D9E">
      <w:pPr>
        <w:spacing w:before="204" w:line="219" w:lineRule="auto"/>
        <w:ind w:left="1729"/>
        <w:rPr>
          <w:rFonts w:ascii="宋体" w:hAnsi="宋体" w:eastAsia="宋体" w:cs="宋体"/>
          <w:sz w:val="23"/>
          <w:szCs w:val="23"/>
        </w:rPr>
      </w:pPr>
      <w:r>
        <w:rPr>
          <w:rFonts w:ascii="宋体" w:hAnsi="宋体" w:eastAsia="宋体" w:cs="宋体"/>
          <w:spacing w:val="14"/>
          <w:sz w:val="23"/>
          <w:szCs w:val="23"/>
        </w:rPr>
        <w:t>(注：符合条件的监狱企业请提供本函，不符合的不提供</w:t>
      </w:r>
      <w:r>
        <w:rPr>
          <w:rFonts w:ascii="宋体" w:hAnsi="宋体" w:eastAsia="宋体" w:cs="宋体"/>
          <w:spacing w:val="13"/>
          <w:sz w:val="23"/>
          <w:szCs w:val="23"/>
        </w:rPr>
        <w:t>本函)</w:t>
      </w:r>
    </w:p>
    <w:p w14:paraId="08656C49">
      <w:pPr>
        <w:spacing w:before="179" w:line="370" w:lineRule="auto"/>
        <w:ind w:firstLine="479"/>
        <w:jc w:val="both"/>
        <w:rPr>
          <w:rFonts w:ascii="宋体" w:hAnsi="宋体" w:eastAsia="宋体" w:cs="宋体"/>
          <w:sz w:val="23"/>
          <w:szCs w:val="23"/>
        </w:rPr>
      </w:pPr>
      <w:r>
        <w:rPr>
          <w:rFonts w:ascii="宋体" w:hAnsi="宋体" w:eastAsia="宋体" w:cs="宋体"/>
          <w:spacing w:val="9"/>
          <w:sz w:val="23"/>
          <w:szCs w:val="23"/>
        </w:rPr>
        <w:t>监狱企业是指由司法部认定的为罪犯、戒毒人员提供生产项目和劳动对象，且全部产权</w:t>
      </w:r>
      <w:r>
        <w:rPr>
          <w:rFonts w:ascii="宋体" w:hAnsi="宋体" w:eastAsia="宋体" w:cs="宋体"/>
          <w:spacing w:val="3"/>
          <w:sz w:val="23"/>
          <w:szCs w:val="23"/>
        </w:rPr>
        <w:t xml:space="preserve">  </w:t>
      </w:r>
      <w:r>
        <w:rPr>
          <w:rFonts w:ascii="宋体" w:hAnsi="宋体" w:eastAsia="宋体" w:cs="宋体"/>
          <w:spacing w:val="6"/>
          <w:sz w:val="23"/>
          <w:szCs w:val="23"/>
        </w:rPr>
        <w:t>属于司法部监狱管理局、戒毒管理局、直属煤矿管理局，各省、自治区、直辖市监狱管</w:t>
      </w:r>
      <w:r>
        <w:rPr>
          <w:rFonts w:ascii="宋体" w:hAnsi="宋体" w:eastAsia="宋体" w:cs="宋体"/>
          <w:spacing w:val="5"/>
          <w:sz w:val="23"/>
          <w:szCs w:val="23"/>
        </w:rPr>
        <w:t>理局、</w:t>
      </w:r>
      <w:r>
        <w:rPr>
          <w:rFonts w:ascii="宋体" w:hAnsi="宋体" w:eastAsia="宋体" w:cs="宋体"/>
          <w:sz w:val="23"/>
          <w:szCs w:val="23"/>
        </w:rPr>
        <w:t xml:space="preserve"> </w:t>
      </w:r>
      <w:r>
        <w:rPr>
          <w:rFonts w:ascii="宋体" w:hAnsi="宋体" w:eastAsia="宋体" w:cs="宋体"/>
          <w:spacing w:val="15"/>
          <w:sz w:val="23"/>
          <w:szCs w:val="23"/>
        </w:rPr>
        <w:t>戒毒管理局，各地(设区的市)监狱、强制隔离戒毒所、戒毒康复所，以及新疆生产</w:t>
      </w:r>
      <w:r>
        <w:rPr>
          <w:rFonts w:ascii="宋体" w:hAnsi="宋体" w:eastAsia="宋体" w:cs="宋体"/>
          <w:spacing w:val="14"/>
          <w:sz w:val="23"/>
          <w:szCs w:val="23"/>
        </w:rPr>
        <w:t>建设兵</w:t>
      </w:r>
      <w:r>
        <w:rPr>
          <w:rFonts w:ascii="宋体" w:hAnsi="宋体" w:eastAsia="宋体" w:cs="宋体"/>
          <w:sz w:val="23"/>
          <w:szCs w:val="23"/>
        </w:rPr>
        <w:t xml:space="preserve">  </w:t>
      </w:r>
      <w:r>
        <w:rPr>
          <w:rFonts w:ascii="宋体" w:hAnsi="宋体" w:eastAsia="宋体" w:cs="宋体"/>
          <w:spacing w:val="5"/>
          <w:sz w:val="23"/>
          <w:szCs w:val="23"/>
        </w:rPr>
        <w:t>团监狱管理局、戒毒管理局的企业。</w:t>
      </w:r>
    </w:p>
    <w:p w14:paraId="03E5A20F">
      <w:pPr>
        <w:spacing w:before="23" w:line="372" w:lineRule="auto"/>
        <w:ind w:right="100"/>
        <w:rPr>
          <w:rFonts w:ascii="宋体" w:hAnsi="宋体" w:eastAsia="宋体" w:cs="宋体"/>
          <w:sz w:val="23"/>
          <w:szCs w:val="23"/>
        </w:rPr>
      </w:pPr>
      <w:r>
        <w:rPr>
          <w:rFonts w:ascii="宋体" w:hAnsi="宋体" w:eastAsia="宋体" w:cs="宋体"/>
          <w:spacing w:val="12"/>
          <w:sz w:val="23"/>
          <w:szCs w:val="23"/>
        </w:rPr>
        <w:t>监狱企业参加政府采购活动时，应当提供由省级以上监狱管理局、戒毒管理局(含新疆生产</w:t>
      </w:r>
      <w:r>
        <w:rPr>
          <w:rFonts w:ascii="宋体" w:hAnsi="宋体" w:eastAsia="宋体" w:cs="宋体"/>
          <w:spacing w:val="8"/>
          <w:sz w:val="23"/>
          <w:szCs w:val="23"/>
        </w:rPr>
        <w:t xml:space="preserve"> </w:t>
      </w:r>
      <w:r>
        <w:rPr>
          <w:rFonts w:ascii="宋体" w:hAnsi="宋体" w:eastAsia="宋体" w:cs="宋体"/>
          <w:spacing w:val="12"/>
          <w:sz w:val="23"/>
          <w:szCs w:val="23"/>
        </w:rPr>
        <w:t>建设兵团)出具的属于监狱企业的证明文件。</w:t>
      </w:r>
    </w:p>
    <w:p w14:paraId="0A6DFAC1">
      <w:pPr>
        <w:spacing w:line="372" w:lineRule="auto"/>
        <w:rPr>
          <w:rFonts w:ascii="宋体" w:hAnsi="宋体" w:eastAsia="宋体" w:cs="宋体"/>
          <w:sz w:val="23"/>
          <w:szCs w:val="23"/>
        </w:rPr>
        <w:sectPr>
          <w:footerReference r:id="rId19" w:type="default"/>
          <w:pgSz w:w="11910" w:h="16840"/>
          <w:pgMar w:top="1431" w:right="1055" w:bottom="1077" w:left="1180" w:header="0" w:footer="951" w:gutter="0"/>
          <w:cols w:space="720" w:num="1"/>
        </w:sectPr>
      </w:pPr>
    </w:p>
    <w:p w14:paraId="5C640EFA">
      <w:pPr>
        <w:spacing w:before="48" w:line="217" w:lineRule="auto"/>
        <w:ind w:left="3489"/>
        <w:rPr>
          <w:rFonts w:ascii="宋体" w:hAnsi="宋体" w:eastAsia="宋体" w:cs="宋体"/>
          <w:sz w:val="24"/>
          <w:szCs w:val="24"/>
        </w:rPr>
      </w:pPr>
      <w:r>
        <w:rPr>
          <w:rFonts w:ascii="宋体" w:hAnsi="宋体" w:eastAsia="宋体" w:cs="宋体"/>
          <w:b/>
          <w:bCs/>
          <w:spacing w:val="-5"/>
          <w:sz w:val="24"/>
          <w:szCs w:val="24"/>
        </w:rPr>
        <w:t>③残疾人福利性单位声明函</w:t>
      </w:r>
    </w:p>
    <w:p w14:paraId="21F614D2">
      <w:pPr>
        <w:pStyle w:val="9"/>
        <w:spacing w:line="262" w:lineRule="auto"/>
      </w:pPr>
    </w:p>
    <w:p w14:paraId="07A88D11">
      <w:pPr>
        <w:spacing w:before="78" w:line="219" w:lineRule="auto"/>
        <w:ind w:left="1276"/>
        <w:rPr>
          <w:rFonts w:ascii="宋体" w:hAnsi="宋体" w:eastAsia="宋体" w:cs="宋体"/>
          <w:sz w:val="24"/>
          <w:szCs w:val="24"/>
        </w:rPr>
      </w:pPr>
      <w:r>
        <w:rPr>
          <w:rFonts w:ascii="宋体" w:hAnsi="宋体" w:eastAsia="宋体" w:cs="宋体"/>
          <w:spacing w:val="4"/>
          <w:sz w:val="24"/>
          <w:szCs w:val="24"/>
        </w:rPr>
        <w:t>(注：符合条件的残疾人福利性单位请提供本函，不符合</w:t>
      </w:r>
      <w:r>
        <w:rPr>
          <w:rFonts w:ascii="宋体" w:hAnsi="宋体" w:eastAsia="宋体" w:cs="宋体"/>
          <w:spacing w:val="3"/>
          <w:sz w:val="24"/>
          <w:szCs w:val="24"/>
        </w:rPr>
        <w:t>的不提供本函)</w:t>
      </w:r>
    </w:p>
    <w:p w14:paraId="1CF45B66">
      <w:pPr>
        <w:spacing w:before="236" w:line="382" w:lineRule="auto"/>
        <w:ind w:left="6" w:right="49" w:firstLine="519"/>
        <w:jc w:val="both"/>
        <w:rPr>
          <w:rFonts w:ascii="宋体" w:hAnsi="宋体" w:eastAsia="宋体" w:cs="宋体"/>
          <w:sz w:val="24"/>
          <w:szCs w:val="24"/>
        </w:rPr>
      </w:pPr>
      <w:r>
        <w:rPr>
          <w:rFonts w:ascii="宋体" w:hAnsi="宋体" w:eastAsia="宋体" w:cs="宋体"/>
          <w:spacing w:val="6"/>
          <w:sz w:val="24"/>
          <w:szCs w:val="24"/>
        </w:rPr>
        <w:t>本单位郑重声明，根据《财政部民政部中国残疾人联合会关于促进残疾人就业</w:t>
      </w:r>
      <w:r>
        <w:rPr>
          <w:rFonts w:ascii="宋体" w:hAnsi="宋体" w:eastAsia="宋体" w:cs="宋体"/>
          <w:spacing w:val="5"/>
          <w:sz w:val="24"/>
          <w:szCs w:val="24"/>
        </w:rPr>
        <w:t>政府采</w:t>
      </w:r>
      <w:r>
        <w:rPr>
          <w:rFonts w:ascii="宋体" w:hAnsi="宋体" w:eastAsia="宋体" w:cs="宋体"/>
          <w:sz w:val="24"/>
          <w:szCs w:val="24"/>
        </w:rPr>
        <w:t xml:space="preserve"> </w:t>
      </w:r>
      <w:r>
        <w:rPr>
          <w:rFonts w:ascii="宋体" w:hAnsi="宋体" w:eastAsia="宋体" w:cs="宋体"/>
          <w:spacing w:val="3"/>
          <w:sz w:val="24"/>
          <w:szCs w:val="24"/>
        </w:rPr>
        <w:t>购政策的通知》(财库〔2017〕  141号)的规定，本单位为符合条件的残疾</w:t>
      </w:r>
      <w:r>
        <w:rPr>
          <w:rFonts w:ascii="宋体" w:hAnsi="宋体" w:eastAsia="宋体" w:cs="宋体"/>
          <w:spacing w:val="2"/>
          <w:sz w:val="24"/>
          <w:szCs w:val="24"/>
        </w:rPr>
        <w:t>人福利性单位，</w:t>
      </w:r>
      <w:r>
        <w:rPr>
          <w:rFonts w:ascii="宋体" w:hAnsi="宋体" w:eastAsia="宋体" w:cs="宋体"/>
          <w:sz w:val="24"/>
          <w:szCs w:val="24"/>
        </w:rPr>
        <w:t xml:space="preserve"> </w:t>
      </w:r>
      <w:r>
        <w:rPr>
          <w:rFonts w:ascii="宋体" w:hAnsi="宋体" w:eastAsia="宋体" w:cs="宋体"/>
          <w:spacing w:val="-2"/>
          <w:sz w:val="24"/>
          <w:szCs w:val="24"/>
        </w:rPr>
        <w:t>且本单位参加</w:t>
      </w:r>
      <w:r>
        <w:rPr>
          <w:rFonts w:ascii="宋体" w:hAnsi="宋体" w:eastAsia="宋体" w:cs="宋体"/>
          <w:spacing w:val="-2"/>
          <w:sz w:val="24"/>
          <w:szCs w:val="24"/>
          <w:u w:val="single" w:color="auto"/>
        </w:rPr>
        <w:t>兰州大学</w:t>
      </w:r>
      <w:r>
        <w:rPr>
          <w:rFonts w:hint="eastAsia" w:ascii="宋体" w:hAnsi="宋体" w:eastAsia="宋体" w:cs="宋体"/>
          <w:spacing w:val="-2"/>
          <w:sz w:val="24"/>
          <w:szCs w:val="24"/>
          <w:u w:val="single" w:color="auto"/>
          <w:lang w:val="en-US" w:eastAsia="zh-CN"/>
        </w:rPr>
        <w:t>口腔医院</w:t>
      </w:r>
      <w:r>
        <w:rPr>
          <w:rFonts w:ascii="宋体" w:hAnsi="宋体" w:eastAsia="宋体" w:cs="宋体"/>
          <w:spacing w:val="-2"/>
          <w:sz w:val="24"/>
          <w:szCs w:val="24"/>
          <w:u w:val="single" w:color="auto"/>
        </w:rPr>
        <w:t>的</w:t>
      </w:r>
      <w:r>
        <w:rPr>
          <w:rFonts w:ascii="宋体" w:hAnsi="宋体" w:eastAsia="宋体" w:cs="宋体"/>
          <w:spacing w:val="-9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项目施工由本单位承担。</w:t>
      </w:r>
    </w:p>
    <w:p w14:paraId="12BED735">
      <w:pPr>
        <w:spacing w:line="218" w:lineRule="auto"/>
        <w:ind w:left="526"/>
        <w:rPr>
          <w:rFonts w:ascii="宋体" w:hAnsi="宋体" w:eastAsia="宋体" w:cs="宋体"/>
          <w:sz w:val="24"/>
          <w:szCs w:val="24"/>
        </w:rPr>
      </w:pPr>
      <w:r>
        <w:rPr>
          <w:rFonts w:ascii="宋体" w:hAnsi="宋体" w:eastAsia="宋体" w:cs="宋体"/>
          <w:spacing w:val="-2"/>
          <w:sz w:val="24"/>
          <w:szCs w:val="24"/>
        </w:rPr>
        <w:t>本单位对上述声明的真实性负责。如有虚假，将依法承担相应责任。</w:t>
      </w:r>
    </w:p>
    <w:p w14:paraId="5B97ABBE">
      <w:pPr>
        <w:pStyle w:val="9"/>
        <w:spacing w:line="287" w:lineRule="auto"/>
      </w:pPr>
    </w:p>
    <w:p w14:paraId="0D9D6222">
      <w:pPr>
        <w:pStyle w:val="9"/>
        <w:spacing w:line="287" w:lineRule="auto"/>
      </w:pPr>
    </w:p>
    <w:p w14:paraId="4F8B2FE7">
      <w:pPr>
        <w:pStyle w:val="9"/>
        <w:spacing w:line="288" w:lineRule="auto"/>
      </w:pPr>
    </w:p>
    <w:p w14:paraId="115CCBA9">
      <w:pPr>
        <w:pStyle w:val="9"/>
        <w:spacing w:line="288" w:lineRule="auto"/>
      </w:pPr>
    </w:p>
    <w:p w14:paraId="44C030CF">
      <w:pPr>
        <w:spacing w:before="78" w:line="219" w:lineRule="auto"/>
        <w:ind w:left="5576"/>
        <w:rPr>
          <w:rFonts w:ascii="宋体" w:hAnsi="宋体" w:eastAsia="宋体" w:cs="宋体"/>
          <w:sz w:val="24"/>
          <w:szCs w:val="24"/>
        </w:rPr>
      </w:pPr>
      <w:r>
        <w:rPr>
          <w:rFonts w:ascii="宋体" w:hAnsi="宋体" w:eastAsia="宋体" w:cs="宋体"/>
          <w:spacing w:val="25"/>
          <w:sz w:val="24"/>
          <w:szCs w:val="24"/>
        </w:rPr>
        <w:t>单位名称(盖章):</w:t>
      </w:r>
    </w:p>
    <w:p w14:paraId="211A8426">
      <w:pPr>
        <w:spacing w:before="235" w:line="220" w:lineRule="auto"/>
        <w:ind w:left="5696"/>
        <w:rPr>
          <w:rFonts w:ascii="宋体" w:hAnsi="宋体" w:eastAsia="宋体" w:cs="宋体"/>
          <w:sz w:val="19"/>
          <w:szCs w:val="19"/>
        </w:rPr>
      </w:pPr>
      <w:r>
        <w:rPr>
          <w:rFonts w:ascii="宋体" w:hAnsi="宋体" w:eastAsia="宋体" w:cs="宋体"/>
          <w:spacing w:val="-15"/>
          <w:sz w:val="19"/>
          <w:szCs w:val="19"/>
        </w:rPr>
        <w:t>日</w:t>
      </w:r>
      <w:r>
        <w:rPr>
          <w:rFonts w:ascii="宋体" w:hAnsi="宋体" w:eastAsia="宋体" w:cs="宋体"/>
          <w:spacing w:val="2"/>
          <w:sz w:val="19"/>
          <w:szCs w:val="19"/>
        </w:rPr>
        <w:t xml:space="preserve">   </w:t>
      </w:r>
      <w:r>
        <w:rPr>
          <w:rFonts w:ascii="宋体" w:hAnsi="宋体" w:eastAsia="宋体" w:cs="宋体"/>
          <w:spacing w:val="-15"/>
          <w:sz w:val="19"/>
          <w:szCs w:val="19"/>
        </w:rPr>
        <w:t>期 ：</w:t>
      </w:r>
    </w:p>
    <w:p w14:paraId="3CA630D6">
      <w:pPr>
        <w:spacing w:before="197" w:line="224" w:lineRule="auto"/>
        <w:rPr>
          <w:rFonts w:ascii="宋体" w:hAnsi="宋体" w:eastAsia="宋体" w:cs="宋体"/>
          <w:sz w:val="24"/>
          <w:szCs w:val="24"/>
        </w:rPr>
      </w:pPr>
      <w:r>
        <w:rPr>
          <w:rFonts w:ascii="宋体" w:hAnsi="宋体" w:eastAsia="宋体" w:cs="宋体"/>
          <w:b/>
          <w:bCs/>
          <w:spacing w:val="-10"/>
          <w:sz w:val="24"/>
          <w:szCs w:val="24"/>
        </w:rPr>
        <w:t>注：</w:t>
      </w:r>
    </w:p>
    <w:p w14:paraId="5F8F116B">
      <w:pPr>
        <w:spacing w:before="182" w:line="219" w:lineRule="auto"/>
        <w:ind w:left="10"/>
        <w:rPr>
          <w:rFonts w:ascii="宋体" w:hAnsi="宋体" w:eastAsia="宋体" w:cs="宋体"/>
          <w:sz w:val="24"/>
          <w:szCs w:val="24"/>
        </w:rPr>
      </w:pPr>
      <w:r>
        <w:rPr>
          <w:rFonts w:ascii="宋体" w:hAnsi="宋体" w:eastAsia="宋体" w:cs="宋体"/>
          <w:b/>
          <w:bCs/>
          <w:spacing w:val="-5"/>
          <w:sz w:val="24"/>
          <w:szCs w:val="24"/>
        </w:rPr>
        <w:t>一</w:t>
      </w:r>
      <w:r>
        <w:rPr>
          <w:rFonts w:ascii="宋体" w:hAnsi="宋体" w:eastAsia="宋体" w:cs="宋体"/>
          <w:spacing w:val="-59"/>
          <w:sz w:val="24"/>
          <w:szCs w:val="24"/>
        </w:rPr>
        <w:t xml:space="preserve"> </w:t>
      </w:r>
      <w:r>
        <w:rPr>
          <w:rFonts w:ascii="宋体" w:hAnsi="宋体" w:eastAsia="宋体" w:cs="宋体"/>
          <w:b/>
          <w:bCs/>
          <w:spacing w:val="-5"/>
          <w:sz w:val="24"/>
          <w:szCs w:val="24"/>
        </w:rPr>
        <w:t>、享受政府采购支持政策的残疾人福利性单位应当同时满足以下条件：</w:t>
      </w:r>
    </w:p>
    <w:p w14:paraId="7E69F749">
      <w:pPr>
        <w:spacing w:before="176" w:line="292" w:lineRule="auto"/>
        <w:ind w:left="6" w:right="47" w:firstLine="629"/>
        <w:rPr>
          <w:rFonts w:ascii="宋体" w:hAnsi="宋体" w:eastAsia="宋体" w:cs="宋体"/>
          <w:sz w:val="24"/>
          <w:szCs w:val="24"/>
        </w:rPr>
      </w:pPr>
      <w:r>
        <w:rPr>
          <w:rFonts w:ascii="宋体" w:hAnsi="宋体" w:eastAsia="宋体" w:cs="宋体"/>
          <w:spacing w:val="12"/>
          <w:sz w:val="24"/>
          <w:szCs w:val="24"/>
        </w:rPr>
        <w:t>(一)安置的残疾人占本单位在职职工人数的</w:t>
      </w:r>
      <w:r>
        <w:rPr>
          <w:rFonts w:ascii="宋体" w:hAnsi="宋体" w:eastAsia="宋体" w:cs="宋体"/>
          <w:spacing w:val="11"/>
          <w:sz w:val="24"/>
          <w:szCs w:val="24"/>
        </w:rPr>
        <w:t>比例不低于25%(含25%),并且安置的残</w:t>
      </w:r>
      <w:r>
        <w:rPr>
          <w:rFonts w:ascii="宋体" w:hAnsi="宋体" w:eastAsia="宋体" w:cs="宋体"/>
          <w:sz w:val="24"/>
          <w:szCs w:val="24"/>
        </w:rPr>
        <w:t xml:space="preserve"> </w:t>
      </w:r>
      <w:r>
        <w:rPr>
          <w:rFonts w:ascii="宋体" w:hAnsi="宋体" w:eastAsia="宋体" w:cs="宋体"/>
          <w:spacing w:val="27"/>
          <w:sz w:val="24"/>
          <w:szCs w:val="24"/>
        </w:rPr>
        <w:t>疾人人数不少于10人(含10人);</w:t>
      </w:r>
    </w:p>
    <w:p w14:paraId="6D25D1EC">
      <w:pPr>
        <w:spacing w:before="174" w:line="219" w:lineRule="auto"/>
        <w:ind w:left="636"/>
        <w:rPr>
          <w:rFonts w:ascii="宋体" w:hAnsi="宋体" w:eastAsia="宋体" w:cs="宋体"/>
          <w:sz w:val="24"/>
          <w:szCs w:val="24"/>
        </w:rPr>
      </w:pPr>
      <w:r>
        <w:rPr>
          <w:rFonts w:ascii="宋体" w:hAnsi="宋体" w:eastAsia="宋体" w:cs="宋体"/>
          <w:spacing w:val="8"/>
          <w:sz w:val="24"/>
          <w:szCs w:val="24"/>
        </w:rPr>
        <w:t>(二)依法与安置的每位残疾人签订了一年以上(含一年)的劳动合同或服务协议；</w:t>
      </w:r>
    </w:p>
    <w:p w14:paraId="06E43E26">
      <w:pPr>
        <w:spacing w:before="176" w:line="286" w:lineRule="auto"/>
        <w:ind w:left="6" w:right="90" w:firstLine="629"/>
        <w:rPr>
          <w:rFonts w:ascii="宋体" w:hAnsi="宋体" w:eastAsia="宋体" w:cs="宋体"/>
          <w:sz w:val="24"/>
          <w:szCs w:val="24"/>
        </w:rPr>
      </w:pPr>
      <w:r>
        <w:rPr>
          <w:rFonts w:ascii="宋体" w:hAnsi="宋体" w:eastAsia="宋体" w:cs="宋体"/>
          <w:spacing w:val="2"/>
          <w:sz w:val="24"/>
          <w:szCs w:val="24"/>
        </w:rPr>
        <w:t>(三)为安置的每位残疾人按月足额缴纳了基本养老保险、基本医疗</w:t>
      </w:r>
      <w:r>
        <w:rPr>
          <w:rFonts w:ascii="宋体" w:hAnsi="宋体" w:eastAsia="宋体" w:cs="宋体"/>
          <w:spacing w:val="1"/>
          <w:sz w:val="24"/>
          <w:szCs w:val="24"/>
        </w:rPr>
        <w:t>保险、失业保险、</w:t>
      </w:r>
      <w:r>
        <w:rPr>
          <w:rFonts w:ascii="宋体" w:hAnsi="宋体" w:eastAsia="宋体" w:cs="宋体"/>
          <w:sz w:val="24"/>
          <w:szCs w:val="24"/>
        </w:rPr>
        <w:t xml:space="preserve"> </w:t>
      </w:r>
      <w:r>
        <w:rPr>
          <w:rFonts w:ascii="宋体" w:hAnsi="宋体" w:eastAsia="宋体" w:cs="宋体"/>
          <w:spacing w:val="-5"/>
          <w:sz w:val="24"/>
          <w:szCs w:val="24"/>
        </w:rPr>
        <w:t>工伤保险和生育保险等社会保险费；</w:t>
      </w:r>
    </w:p>
    <w:p w14:paraId="3D2B0986">
      <w:pPr>
        <w:spacing w:before="195" w:line="294" w:lineRule="auto"/>
        <w:ind w:left="6" w:right="31" w:firstLine="629"/>
        <w:rPr>
          <w:rFonts w:ascii="宋体" w:hAnsi="宋体" w:eastAsia="宋体" w:cs="宋体"/>
          <w:sz w:val="24"/>
          <w:szCs w:val="24"/>
        </w:rPr>
      </w:pPr>
      <w:r>
        <w:rPr>
          <w:rFonts w:ascii="宋体" w:hAnsi="宋体" w:eastAsia="宋体" w:cs="宋体"/>
          <w:spacing w:val="3"/>
          <w:sz w:val="24"/>
          <w:szCs w:val="24"/>
        </w:rPr>
        <w:t>(四)通过银行等金融机构向安置的每位残疾人，按月支付了不低于单位所在区县适用</w:t>
      </w:r>
      <w:r>
        <w:rPr>
          <w:rFonts w:ascii="宋体" w:hAnsi="宋体" w:eastAsia="宋体" w:cs="宋体"/>
          <w:spacing w:val="13"/>
          <w:sz w:val="24"/>
          <w:szCs w:val="24"/>
        </w:rPr>
        <w:t xml:space="preserve"> </w:t>
      </w:r>
      <w:r>
        <w:rPr>
          <w:rFonts w:ascii="宋体" w:hAnsi="宋体" w:eastAsia="宋体" w:cs="宋体"/>
          <w:spacing w:val="-4"/>
          <w:sz w:val="24"/>
          <w:szCs w:val="24"/>
        </w:rPr>
        <w:t>的经省级人民政府批准的月最低工资标准的工资；</w:t>
      </w:r>
    </w:p>
    <w:p w14:paraId="5B628C92">
      <w:pPr>
        <w:spacing w:before="163" w:line="295" w:lineRule="auto"/>
        <w:ind w:left="6" w:right="50" w:firstLine="629"/>
        <w:rPr>
          <w:rFonts w:ascii="宋体" w:hAnsi="宋体" w:eastAsia="宋体" w:cs="宋体"/>
          <w:sz w:val="24"/>
          <w:szCs w:val="24"/>
        </w:rPr>
      </w:pPr>
      <w:r>
        <w:rPr>
          <w:rFonts w:ascii="宋体" w:hAnsi="宋体" w:eastAsia="宋体" w:cs="宋体"/>
          <w:spacing w:val="12"/>
          <w:sz w:val="24"/>
          <w:szCs w:val="24"/>
        </w:rPr>
        <w:t xml:space="preserve">(五)提供本单位制造的货物、承担的工程或者服务(以下简称产品),或者提供其他 </w:t>
      </w:r>
      <w:r>
        <w:rPr>
          <w:rFonts w:ascii="宋体" w:hAnsi="宋体" w:eastAsia="宋体" w:cs="宋体"/>
          <w:spacing w:val="6"/>
          <w:sz w:val="24"/>
          <w:szCs w:val="24"/>
        </w:rPr>
        <w:t>残疾人福利性单位制造的货物(不包括使用非残疾人</w:t>
      </w:r>
      <w:r>
        <w:rPr>
          <w:rFonts w:ascii="宋体" w:hAnsi="宋体" w:eastAsia="宋体" w:cs="宋体"/>
          <w:spacing w:val="5"/>
          <w:sz w:val="24"/>
          <w:szCs w:val="24"/>
        </w:rPr>
        <w:t>福利性单位注册商标的货物)。</w:t>
      </w:r>
    </w:p>
    <w:p w14:paraId="7F0FAC18">
      <w:pPr>
        <w:spacing w:before="176" w:line="377" w:lineRule="auto"/>
        <w:ind w:left="6" w:firstLine="519"/>
        <w:jc w:val="both"/>
        <w:rPr>
          <w:rFonts w:ascii="宋体" w:hAnsi="宋体" w:eastAsia="宋体" w:cs="宋体"/>
          <w:sz w:val="19"/>
          <w:szCs w:val="19"/>
        </w:rPr>
      </w:pPr>
      <w:r>
        <w:rPr>
          <w:rFonts w:ascii="宋体" w:hAnsi="宋体" w:eastAsia="宋体" w:cs="宋体"/>
          <w:sz w:val="24"/>
          <w:szCs w:val="24"/>
        </w:rPr>
        <w:t>前款所称残疾人是指法定劳动年龄内，持有《中华人</w:t>
      </w:r>
      <w:r>
        <w:rPr>
          <w:rFonts w:ascii="宋体" w:hAnsi="宋体" w:eastAsia="宋体" w:cs="宋体"/>
          <w:spacing w:val="-1"/>
          <w:sz w:val="24"/>
          <w:szCs w:val="24"/>
        </w:rPr>
        <w:t>民共和国残疾人证》或者《中华人</w:t>
      </w:r>
      <w:r>
        <w:rPr>
          <w:rFonts w:ascii="宋体" w:hAnsi="宋体" w:eastAsia="宋体" w:cs="宋体"/>
          <w:sz w:val="24"/>
          <w:szCs w:val="24"/>
        </w:rPr>
        <w:t xml:space="preserve"> </w:t>
      </w:r>
      <w:r>
        <w:rPr>
          <w:rFonts w:ascii="宋体" w:hAnsi="宋体" w:eastAsia="宋体" w:cs="宋体"/>
          <w:spacing w:val="8"/>
          <w:sz w:val="24"/>
          <w:szCs w:val="24"/>
        </w:rPr>
        <w:t>民共和国残疾军人证(1至8级)》的自然人，</w:t>
      </w:r>
      <w:r>
        <w:rPr>
          <w:rFonts w:ascii="宋体" w:hAnsi="宋体" w:eastAsia="宋体" w:cs="宋体"/>
          <w:spacing w:val="7"/>
          <w:sz w:val="24"/>
          <w:szCs w:val="24"/>
        </w:rPr>
        <w:t>包括具有劳动条件和劳动意愿的精神残疾人。</w:t>
      </w:r>
      <w:r>
        <w:rPr>
          <w:rFonts w:ascii="宋体" w:hAnsi="宋体" w:eastAsia="宋体" w:cs="宋体"/>
          <w:sz w:val="24"/>
          <w:szCs w:val="24"/>
        </w:rPr>
        <w:t xml:space="preserve"> </w:t>
      </w:r>
      <w:r>
        <w:rPr>
          <w:rFonts w:ascii="宋体" w:hAnsi="宋体" w:eastAsia="宋体" w:cs="宋体"/>
          <w:spacing w:val="-1"/>
          <w:sz w:val="24"/>
          <w:szCs w:val="24"/>
        </w:rPr>
        <w:t>在职职工人数是指与残疾人福利性单位建立劳动关系并依法签订劳动合同或者服务协议的雇</w:t>
      </w:r>
      <w:r>
        <w:rPr>
          <w:rFonts w:ascii="宋体" w:hAnsi="宋体" w:eastAsia="宋体" w:cs="宋体"/>
          <w:spacing w:val="2"/>
          <w:sz w:val="24"/>
          <w:szCs w:val="24"/>
        </w:rPr>
        <w:t xml:space="preserve">  </w:t>
      </w:r>
      <w:r>
        <w:rPr>
          <w:rFonts w:ascii="宋体" w:hAnsi="宋体" w:eastAsia="宋体" w:cs="宋体"/>
          <w:spacing w:val="22"/>
          <w:sz w:val="19"/>
          <w:szCs w:val="19"/>
        </w:rPr>
        <w:t>员人数</w:t>
      </w:r>
      <w:r>
        <w:rPr>
          <w:rFonts w:ascii="宋体" w:hAnsi="宋体" w:eastAsia="宋体" w:cs="宋体"/>
          <w:spacing w:val="-42"/>
          <w:sz w:val="19"/>
          <w:szCs w:val="19"/>
        </w:rPr>
        <w:t xml:space="preserve"> </w:t>
      </w:r>
      <w:r>
        <w:rPr>
          <w:rFonts w:ascii="宋体" w:hAnsi="宋体" w:eastAsia="宋体" w:cs="宋体"/>
          <w:spacing w:val="22"/>
          <w:sz w:val="19"/>
          <w:szCs w:val="19"/>
        </w:rPr>
        <w:t>。</w:t>
      </w:r>
    </w:p>
    <w:p w14:paraId="14CAE6BF">
      <w:pPr>
        <w:pStyle w:val="9"/>
        <w:spacing w:line="245" w:lineRule="auto"/>
      </w:pPr>
    </w:p>
    <w:p w14:paraId="06BE337A">
      <w:pPr>
        <w:pStyle w:val="9"/>
        <w:spacing w:line="246" w:lineRule="auto"/>
      </w:pPr>
    </w:p>
    <w:p w14:paraId="1B322CF7">
      <w:pPr>
        <w:pStyle w:val="9"/>
        <w:spacing w:line="246" w:lineRule="auto"/>
      </w:pPr>
    </w:p>
    <w:p w14:paraId="6C684FFB">
      <w:pPr>
        <w:pStyle w:val="9"/>
        <w:spacing w:line="246" w:lineRule="auto"/>
      </w:pPr>
    </w:p>
    <w:p w14:paraId="6B317924">
      <w:pPr>
        <w:spacing w:before="79" w:line="219" w:lineRule="auto"/>
        <w:ind w:left="10"/>
        <w:rPr>
          <w:rFonts w:ascii="宋体" w:hAnsi="宋体" w:eastAsia="宋体" w:cs="宋体"/>
          <w:sz w:val="24"/>
          <w:szCs w:val="24"/>
        </w:rPr>
      </w:pPr>
      <w:r>
        <w:rPr>
          <w:rFonts w:ascii="宋体" w:hAnsi="宋体" w:eastAsia="宋体" w:cs="宋体"/>
          <w:b/>
          <w:bCs/>
          <w:spacing w:val="-4"/>
          <w:sz w:val="24"/>
          <w:szCs w:val="24"/>
        </w:rPr>
        <w:t>13、供应商认为需要提供的其他文件和资料</w:t>
      </w:r>
    </w:p>
    <w:p w14:paraId="37675EA5">
      <w:pPr>
        <w:spacing w:line="219" w:lineRule="auto"/>
        <w:rPr>
          <w:rFonts w:ascii="宋体" w:hAnsi="宋体" w:eastAsia="宋体" w:cs="宋体"/>
          <w:sz w:val="24"/>
          <w:szCs w:val="24"/>
        </w:rPr>
        <w:sectPr>
          <w:footerReference r:id="rId20" w:type="default"/>
          <w:pgSz w:w="11910" w:h="16840"/>
          <w:pgMar w:top="1425" w:right="1090" w:bottom="1077" w:left="1143" w:header="0" w:footer="951" w:gutter="0"/>
          <w:cols w:space="720" w:num="1"/>
        </w:sectPr>
      </w:pPr>
    </w:p>
    <w:p w14:paraId="541184E4">
      <w:pPr>
        <w:spacing w:before="106" w:line="218" w:lineRule="auto"/>
        <w:ind w:left="3894"/>
        <w:rPr>
          <w:rFonts w:ascii="宋体" w:hAnsi="宋体" w:eastAsia="宋体" w:cs="宋体"/>
          <w:sz w:val="24"/>
          <w:szCs w:val="24"/>
        </w:rPr>
      </w:pPr>
      <w:r>
        <w:rPr>
          <w:rFonts w:ascii="宋体" w:hAnsi="宋体" w:eastAsia="宋体" w:cs="宋体"/>
          <w:spacing w:val="-12"/>
          <w:sz w:val="24"/>
          <w:szCs w:val="24"/>
        </w:rPr>
        <w:t>三</w:t>
      </w:r>
      <w:r>
        <w:rPr>
          <w:rFonts w:ascii="宋体" w:hAnsi="宋体" w:eastAsia="宋体" w:cs="宋体"/>
          <w:spacing w:val="27"/>
          <w:sz w:val="24"/>
          <w:szCs w:val="24"/>
        </w:rPr>
        <w:t xml:space="preserve"> </w:t>
      </w:r>
      <w:r>
        <w:rPr>
          <w:rFonts w:ascii="宋体" w:hAnsi="宋体" w:eastAsia="宋体" w:cs="宋体"/>
          <w:spacing w:val="-12"/>
          <w:sz w:val="24"/>
          <w:szCs w:val="24"/>
        </w:rPr>
        <w:t>、价 格</w:t>
      </w:r>
      <w:r>
        <w:rPr>
          <w:rFonts w:ascii="宋体" w:hAnsi="宋体" w:eastAsia="宋体" w:cs="宋体"/>
          <w:spacing w:val="-11"/>
          <w:sz w:val="24"/>
          <w:szCs w:val="24"/>
        </w:rPr>
        <w:t xml:space="preserve"> </w:t>
      </w:r>
      <w:r>
        <w:rPr>
          <w:rFonts w:ascii="宋体" w:hAnsi="宋体" w:eastAsia="宋体" w:cs="宋体"/>
          <w:spacing w:val="-12"/>
          <w:sz w:val="24"/>
          <w:szCs w:val="24"/>
        </w:rPr>
        <w:t>部</w:t>
      </w:r>
      <w:r>
        <w:rPr>
          <w:rFonts w:ascii="宋体" w:hAnsi="宋体" w:eastAsia="宋体" w:cs="宋体"/>
          <w:spacing w:val="-11"/>
          <w:sz w:val="24"/>
          <w:szCs w:val="24"/>
        </w:rPr>
        <w:t xml:space="preserve"> </w:t>
      </w:r>
      <w:r>
        <w:rPr>
          <w:rFonts w:ascii="宋体" w:hAnsi="宋体" w:eastAsia="宋体" w:cs="宋体"/>
          <w:spacing w:val="-12"/>
          <w:sz w:val="24"/>
          <w:szCs w:val="24"/>
        </w:rPr>
        <w:t>分</w:t>
      </w:r>
    </w:p>
    <w:p w14:paraId="329F9817">
      <w:pPr>
        <w:spacing w:before="236" w:line="218" w:lineRule="auto"/>
        <w:ind w:left="4044"/>
        <w:rPr>
          <w:rFonts w:ascii="宋体" w:hAnsi="宋体" w:eastAsia="宋体" w:cs="宋体"/>
          <w:sz w:val="24"/>
          <w:szCs w:val="24"/>
        </w:rPr>
      </w:pPr>
      <w:r>
        <w:rPr>
          <w:rFonts w:ascii="宋体" w:hAnsi="宋体" w:eastAsia="宋体" w:cs="宋体"/>
          <w:sz w:val="24"/>
          <w:szCs w:val="24"/>
        </w:rPr>
        <w:t>1、报价一览表</w:t>
      </w:r>
    </w:p>
    <w:p w14:paraId="5241CCD6">
      <w:pPr>
        <w:spacing w:before="189" w:line="251" w:lineRule="auto"/>
        <w:ind w:left="25"/>
        <w:rPr>
          <w:rFonts w:ascii="宋体" w:hAnsi="宋体" w:eastAsia="宋体" w:cs="宋体"/>
          <w:sz w:val="24"/>
          <w:szCs w:val="24"/>
        </w:rPr>
      </w:pPr>
      <w:r>
        <w:rPr>
          <w:rFonts w:ascii="宋体" w:hAnsi="宋体" w:eastAsia="宋体" w:cs="宋体"/>
          <w:spacing w:val="-5"/>
          <w:sz w:val="24"/>
          <w:szCs w:val="24"/>
        </w:rPr>
        <w:t>项目名称：</w:t>
      </w:r>
      <w:r>
        <w:rPr>
          <w:rFonts w:ascii="宋体" w:hAnsi="宋体" w:eastAsia="宋体" w:cs="宋体"/>
          <w:spacing w:val="-5"/>
          <w:sz w:val="24"/>
          <w:szCs w:val="24"/>
          <w:u w:val="single" w:color="auto"/>
        </w:rPr>
        <w:t xml:space="preserve">                           </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 xml:space="preserve">                标段号：</w:t>
      </w:r>
      <w:r>
        <w:rPr>
          <w:rFonts w:ascii="宋体" w:hAnsi="宋体" w:eastAsia="宋体" w:cs="宋体"/>
          <w:spacing w:val="-6"/>
          <w:position w:val="-3"/>
          <w:sz w:val="24"/>
          <w:szCs w:val="24"/>
          <w:u w:val="single" w:color="auto"/>
        </w:rPr>
        <w:t xml:space="preserve">     1   </w:t>
      </w:r>
    </w:p>
    <w:p w14:paraId="0D7B2D87">
      <w:pPr>
        <w:spacing w:before="132" w:line="219" w:lineRule="auto"/>
        <w:ind w:left="25"/>
        <w:rPr>
          <w:rFonts w:ascii="宋体" w:hAnsi="宋体" w:eastAsia="宋体" w:cs="宋体"/>
          <w:sz w:val="23"/>
          <w:szCs w:val="23"/>
        </w:rPr>
      </w:pPr>
      <w:r>
        <w:rPr>
          <w:rFonts w:ascii="宋体" w:hAnsi="宋体" w:eastAsia="宋体" w:cs="宋体"/>
          <w:spacing w:val="1"/>
          <w:sz w:val="24"/>
          <w:szCs w:val="24"/>
        </w:rPr>
        <w:t>项目编号：</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z w:val="23"/>
          <w:szCs w:val="23"/>
        </w:rPr>
        <w:t>报价币种：</w:t>
      </w:r>
      <w:r>
        <w:rPr>
          <w:rFonts w:ascii="宋体" w:hAnsi="宋体" w:eastAsia="宋体" w:cs="宋体"/>
          <w:spacing w:val="-58"/>
          <w:sz w:val="23"/>
          <w:szCs w:val="23"/>
        </w:rPr>
        <w:t xml:space="preserve"> </w:t>
      </w:r>
      <w:r>
        <w:rPr>
          <w:rFonts w:ascii="宋体" w:hAnsi="宋体" w:eastAsia="宋体" w:cs="宋体"/>
          <w:sz w:val="23"/>
          <w:szCs w:val="23"/>
          <w:u w:val="single" w:color="auto"/>
        </w:rPr>
        <w:t>人民币</w:t>
      </w:r>
    </w:p>
    <w:p w14:paraId="77040C9B">
      <w:pPr>
        <w:spacing w:line="131" w:lineRule="exact"/>
      </w:pPr>
    </w:p>
    <w:tbl>
      <w:tblPr>
        <w:tblStyle w:val="26"/>
        <w:tblW w:w="9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6827"/>
      </w:tblGrid>
      <w:tr w14:paraId="443D2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trPr>
        <w:tc>
          <w:tcPr>
            <w:tcW w:w="2772" w:type="dxa"/>
            <w:vAlign w:val="top"/>
          </w:tcPr>
          <w:p w14:paraId="3007C954">
            <w:pPr>
              <w:widowControl w:val="0"/>
              <w:spacing w:line="426" w:lineRule="auto"/>
              <w:rPr>
                <w:rFonts w:ascii="Arial"/>
                <w:sz w:val="21"/>
              </w:rPr>
            </w:pPr>
          </w:p>
          <w:p w14:paraId="2F413D06">
            <w:pPr>
              <w:pStyle w:val="27"/>
              <w:widowControl w:val="0"/>
              <w:spacing w:before="85" w:line="219" w:lineRule="auto"/>
              <w:ind w:left="724"/>
              <w:rPr>
                <w:sz w:val="26"/>
                <w:szCs w:val="26"/>
              </w:rPr>
            </w:pPr>
            <w:r>
              <w:rPr>
                <w:spacing w:val="2"/>
                <w:sz w:val="26"/>
                <w:szCs w:val="26"/>
              </w:rPr>
              <w:t>供应商名称</w:t>
            </w:r>
          </w:p>
        </w:tc>
        <w:tc>
          <w:tcPr>
            <w:tcW w:w="6827" w:type="dxa"/>
            <w:vAlign w:val="top"/>
          </w:tcPr>
          <w:p w14:paraId="6A8D96C1">
            <w:pPr>
              <w:widowControl w:val="0"/>
              <w:rPr>
                <w:rFonts w:ascii="Arial"/>
                <w:sz w:val="21"/>
              </w:rPr>
            </w:pPr>
          </w:p>
        </w:tc>
      </w:tr>
      <w:tr w14:paraId="43EDE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772" w:type="dxa"/>
            <w:vAlign w:val="top"/>
          </w:tcPr>
          <w:p w14:paraId="3BC10325">
            <w:pPr>
              <w:widowControl w:val="0"/>
              <w:spacing w:line="424" w:lineRule="auto"/>
              <w:rPr>
                <w:rFonts w:ascii="Arial"/>
                <w:sz w:val="21"/>
              </w:rPr>
            </w:pPr>
          </w:p>
          <w:p w14:paraId="115B02DF">
            <w:pPr>
              <w:pStyle w:val="27"/>
              <w:widowControl w:val="0"/>
              <w:spacing w:before="84" w:line="218" w:lineRule="auto"/>
              <w:ind w:left="594"/>
              <w:rPr>
                <w:sz w:val="26"/>
                <w:szCs w:val="26"/>
              </w:rPr>
            </w:pPr>
            <w:r>
              <w:rPr>
                <w:spacing w:val="8"/>
                <w:sz w:val="26"/>
                <w:szCs w:val="26"/>
              </w:rPr>
              <w:t>响应报价(元)</w:t>
            </w:r>
          </w:p>
        </w:tc>
        <w:tc>
          <w:tcPr>
            <w:tcW w:w="6827" w:type="dxa"/>
            <w:vAlign w:val="top"/>
          </w:tcPr>
          <w:p w14:paraId="642C6A98">
            <w:pPr>
              <w:pStyle w:val="27"/>
              <w:widowControl w:val="0"/>
              <w:spacing w:before="234" w:line="220" w:lineRule="auto"/>
              <w:ind w:left="493"/>
              <w:rPr>
                <w:sz w:val="26"/>
                <w:szCs w:val="26"/>
              </w:rPr>
            </w:pPr>
            <w:r>
              <w:rPr>
                <w:spacing w:val="-1"/>
                <w:sz w:val="26"/>
                <w:szCs w:val="26"/>
              </w:rPr>
              <w:t>大写：</w:t>
            </w:r>
          </w:p>
          <w:p w14:paraId="0E8190A6">
            <w:pPr>
              <w:pStyle w:val="27"/>
              <w:widowControl w:val="0"/>
              <w:spacing w:before="152" w:line="221" w:lineRule="auto"/>
              <w:ind w:left="493"/>
              <w:rPr>
                <w:sz w:val="26"/>
                <w:szCs w:val="26"/>
              </w:rPr>
            </w:pPr>
            <w:r>
              <w:rPr>
                <w:spacing w:val="-4"/>
                <w:sz w:val="26"/>
                <w:szCs w:val="26"/>
              </w:rPr>
              <w:t>小写：</w:t>
            </w:r>
            <w:r>
              <w:rPr>
                <w:sz w:val="26"/>
                <w:szCs w:val="26"/>
                <w:u w:val="single" w:color="auto"/>
              </w:rPr>
              <w:t xml:space="preserve">          </w:t>
            </w:r>
          </w:p>
        </w:tc>
      </w:tr>
      <w:tr w14:paraId="6C892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2772" w:type="dxa"/>
            <w:vAlign w:val="top"/>
          </w:tcPr>
          <w:p w14:paraId="180FC6CD">
            <w:pPr>
              <w:widowControl w:val="0"/>
              <w:spacing w:line="430" w:lineRule="auto"/>
              <w:rPr>
                <w:rFonts w:ascii="Arial"/>
                <w:sz w:val="21"/>
              </w:rPr>
            </w:pPr>
          </w:p>
          <w:p w14:paraId="224A415D">
            <w:pPr>
              <w:pStyle w:val="27"/>
              <w:widowControl w:val="0"/>
              <w:spacing w:before="84" w:line="220" w:lineRule="auto"/>
              <w:ind w:left="1115"/>
              <w:rPr>
                <w:sz w:val="26"/>
                <w:szCs w:val="26"/>
              </w:rPr>
            </w:pPr>
            <w:r>
              <w:rPr>
                <w:spacing w:val="8"/>
                <w:sz w:val="26"/>
                <w:szCs w:val="26"/>
              </w:rPr>
              <w:t>工期</w:t>
            </w:r>
          </w:p>
        </w:tc>
        <w:tc>
          <w:tcPr>
            <w:tcW w:w="6827" w:type="dxa"/>
            <w:vAlign w:val="top"/>
          </w:tcPr>
          <w:p w14:paraId="7AA6D747">
            <w:pPr>
              <w:widowControl w:val="0"/>
              <w:spacing w:line="430" w:lineRule="auto"/>
              <w:rPr>
                <w:rFonts w:ascii="Arial"/>
                <w:sz w:val="21"/>
              </w:rPr>
            </w:pPr>
          </w:p>
          <w:p w14:paraId="334DFB2A">
            <w:pPr>
              <w:pStyle w:val="27"/>
              <w:widowControl w:val="0"/>
              <w:tabs>
                <w:tab w:val="left" w:pos="3132"/>
              </w:tabs>
              <w:spacing w:before="84" w:line="220" w:lineRule="auto"/>
              <w:ind w:left="2562"/>
              <w:rPr>
                <w:sz w:val="26"/>
                <w:szCs w:val="26"/>
              </w:rPr>
            </w:pPr>
            <w:r>
              <w:rPr>
                <w:sz w:val="26"/>
                <w:szCs w:val="26"/>
                <w:u w:val="single" w:color="auto"/>
              </w:rPr>
              <w:tab/>
            </w:r>
            <w:r>
              <w:rPr>
                <w:sz w:val="26"/>
                <w:szCs w:val="26"/>
                <w:u w:val="single" w:color="auto"/>
              </w:rPr>
              <w:t xml:space="preserve">  </w:t>
            </w:r>
            <w:r>
              <w:rPr>
                <w:spacing w:val="4"/>
                <w:sz w:val="26"/>
                <w:szCs w:val="26"/>
              </w:rPr>
              <w:t>日历天</w:t>
            </w:r>
          </w:p>
        </w:tc>
      </w:tr>
      <w:tr w14:paraId="1A791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2772" w:type="dxa"/>
            <w:vAlign w:val="top"/>
          </w:tcPr>
          <w:p w14:paraId="73F0FBCC">
            <w:pPr>
              <w:widowControl w:val="0"/>
              <w:spacing w:line="423" w:lineRule="auto"/>
              <w:rPr>
                <w:rFonts w:ascii="Arial"/>
                <w:sz w:val="21"/>
              </w:rPr>
            </w:pPr>
          </w:p>
          <w:p w14:paraId="14B08849">
            <w:pPr>
              <w:pStyle w:val="27"/>
              <w:widowControl w:val="0"/>
              <w:spacing w:before="85" w:line="221" w:lineRule="auto"/>
              <w:ind w:left="1115"/>
              <w:rPr>
                <w:sz w:val="26"/>
                <w:szCs w:val="26"/>
              </w:rPr>
            </w:pPr>
            <w:r>
              <w:rPr>
                <w:spacing w:val="6"/>
                <w:sz w:val="26"/>
                <w:szCs w:val="26"/>
              </w:rPr>
              <w:t>备注</w:t>
            </w:r>
          </w:p>
        </w:tc>
        <w:tc>
          <w:tcPr>
            <w:tcW w:w="6827" w:type="dxa"/>
            <w:vAlign w:val="top"/>
          </w:tcPr>
          <w:p w14:paraId="530D5DAD">
            <w:pPr>
              <w:widowControl w:val="0"/>
              <w:rPr>
                <w:rFonts w:ascii="Arial"/>
                <w:sz w:val="21"/>
              </w:rPr>
            </w:pPr>
          </w:p>
        </w:tc>
      </w:tr>
    </w:tbl>
    <w:p w14:paraId="0DE0F837">
      <w:pPr>
        <w:pStyle w:val="9"/>
        <w:spacing w:line="264" w:lineRule="auto"/>
      </w:pPr>
    </w:p>
    <w:p w14:paraId="4E2D83F8">
      <w:pPr>
        <w:pStyle w:val="9"/>
        <w:spacing w:line="265" w:lineRule="auto"/>
      </w:pPr>
    </w:p>
    <w:p w14:paraId="04E7BD28">
      <w:pPr>
        <w:pStyle w:val="9"/>
        <w:spacing w:line="265" w:lineRule="auto"/>
      </w:pPr>
    </w:p>
    <w:p w14:paraId="000876BE">
      <w:pPr>
        <w:pStyle w:val="9"/>
        <w:spacing w:line="265" w:lineRule="auto"/>
      </w:pPr>
    </w:p>
    <w:p w14:paraId="7CFE0A2D">
      <w:pPr>
        <w:spacing w:before="78" w:line="226" w:lineRule="auto"/>
        <w:ind w:left="35"/>
        <w:rPr>
          <w:rFonts w:ascii="宋体" w:hAnsi="宋体" w:eastAsia="宋体" w:cs="宋体"/>
          <w:sz w:val="24"/>
          <w:szCs w:val="24"/>
        </w:rPr>
      </w:pPr>
      <w:r>
        <w:rPr>
          <w:rFonts w:ascii="宋体" w:hAnsi="宋体" w:eastAsia="宋体" w:cs="宋体"/>
          <w:spacing w:val="1"/>
          <w:position w:val="1"/>
          <w:sz w:val="24"/>
          <w:szCs w:val="24"/>
        </w:rPr>
        <w:t>供应商名称：</w:t>
      </w:r>
      <w:r>
        <w:rPr>
          <w:rFonts w:ascii="宋体" w:hAnsi="宋体" w:eastAsia="宋体" w:cs="宋体"/>
          <w:position w:val="-1"/>
          <w:sz w:val="24"/>
          <w:szCs w:val="24"/>
          <w:u w:val="single" w:color="auto"/>
        </w:rPr>
        <w:t xml:space="preserve">                               </w:t>
      </w:r>
      <w:r>
        <w:rPr>
          <w:rFonts w:ascii="宋体" w:hAnsi="宋体" w:eastAsia="宋体" w:cs="宋体"/>
          <w:spacing w:val="1"/>
          <w:position w:val="-1"/>
          <w:sz w:val="24"/>
          <w:szCs w:val="24"/>
          <w:u w:val="single" w:color="auto"/>
        </w:rPr>
        <w:t>(盖章)</w:t>
      </w:r>
      <w:r>
        <w:rPr>
          <w:rFonts w:ascii="宋体" w:hAnsi="宋体" w:eastAsia="宋体" w:cs="宋体"/>
          <w:spacing w:val="5"/>
          <w:position w:val="-1"/>
          <w:sz w:val="24"/>
          <w:szCs w:val="24"/>
          <w:u w:val="single" w:color="auto"/>
        </w:rPr>
        <w:t xml:space="preserve">  </w:t>
      </w:r>
    </w:p>
    <w:p w14:paraId="64F18F45">
      <w:pPr>
        <w:spacing w:before="286" w:line="226" w:lineRule="auto"/>
        <w:ind w:left="25"/>
        <w:rPr>
          <w:rFonts w:ascii="宋体" w:hAnsi="宋体" w:eastAsia="宋体" w:cs="宋体"/>
          <w:sz w:val="24"/>
          <w:szCs w:val="24"/>
        </w:rPr>
      </w:pPr>
      <w:r>
        <w:rPr>
          <w:rFonts w:ascii="宋体" w:hAnsi="宋体" w:eastAsia="宋体" w:cs="宋体"/>
          <w:spacing w:val="-4"/>
          <w:position w:val="1"/>
          <w:sz w:val="24"/>
          <w:szCs w:val="24"/>
        </w:rPr>
        <w:t>法定代表人或被授权代表：</w:t>
      </w:r>
      <w:r>
        <w:rPr>
          <w:rFonts w:ascii="宋体" w:hAnsi="宋体" w:eastAsia="宋体" w:cs="宋体"/>
          <w:spacing w:val="5"/>
          <w:position w:val="-1"/>
          <w:sz w:val="24"/>
          <w:szCs w:val="24"/>
          <w:u w:val="single" w:color="auto"/>
        </w:rPr>
        <w:t xml:space="preserve">              </w:t>
      </w:r>
      <w:r>
        <w:rPr>
          <w:rFonts w:ascii="宋体" w:hAnsi="宋体" w:eastAsia="宋体" w:cs="宋体"/>
          <w:spacing w:val="-4"/>
          <w:position w:val="-1"/>
          <w:sz w:val="24"/>
          <w:szCs w:val="24"/>
          <w:u w:val="single" w:color="auto"/>
        </w:rPr>
        <w:t>(签字或盖章)</w:t>
      </w:r>
      <w:r>
        <w:rPr>
          <w:rFonts w:ascii="宋体" w:hAnsi="宋体" w:eastAsia="宋体" w:cs="宋体"/>
          <w:spacing w:val="13"/>
          <w:position w:val="-1"/>
          <w:sz w:val="24"/>
          <w:szCs w:val="24"/>
          <w:u w:val="single" w:color="auto"/>
        </w:rPr>
        <w:t xml:space="preserve"> </w:t>
      </w:r>
    </w:p>
    <w:p w14:paraId="3F9EE0F6">
      <w:pPr>
        <w:spacing w:before="278" w:line="225" w:lineRule="auto"/>
        <w:ind w:left="64"/>
        <w:rPr>
          <w:rFonts w:ascii="黑体" w:hAnsi="黑体" w:eastAsia="黑体" w:cs="黑体"/>
          <w:sz w:val="24"/>
          <w:szCs w:val="24"/>
        </w:rPr>
      </w:pPr>
      <w:r>
        <w:rPr>
          <w:rFonts w:ascii="宋体" w:hAnsi="宋体" w:eastAsia="宋体" w:cs="宋体"/>
          <w:spacing w:val="-30"/>
          <w:sz w:val="24"/>
          <w:szCs w:val="24"/>
        </w:rPr>
        <w:t>日期：</w:t>
      </w:r>
      <w:r>
        <w:rPr>
          <w:rFonts w:ascii="宋体" w:hAnsi="宋体" w:eastAsia="宋体" w:cs="宋体"/>
          <w:spacing w:val="16"/>
          <w:sz w:val="24"/>
          <w:szCs w:val="24"/>
          <w:u w:val="single" w:color="auto"/>
        </w:rPr>
        <w:t xml:space="preserve">    </w:t>
      </w:r>
      <w:r>
        <w:rPr>
          <w:rFonts w:ascii="黑体" w:hAnsi="黑体" w:eastAsia="黑体" w:cs="黑体"/>
          <w:spacing w:val="-30"/>
          <w:sz w:val="24"/>
          <w:szCs w:val="24"/>
        </w:rPr>
        <w:t>年</w:t>
      </w:r>
      <w:r>
        <w:rPr>
          <w:rFonts w:ascii="黑体" w:hAnsi="黑体" w:eastAsia="黑体" w:cs="黑体"/>
          <w:spacing w:val="-30"/>
          <w:sz w:val="24"/>
          <w:szCs w:val="24"/>
          <w:u w:val="single" w:color="auto"/>
        </w:rPr>
        <w:t xml:space="preserve">      </w:t>
      </w:r>
      <w:r>
        <w:rPr>
          <w:rFonts w:ascii="黑体" w:hAnsi="黑体" w:eastAsia="黑体" w:cs="黑体"/>
          <w:spacing w:val="-30"/>
          <w:sz w:val="24"/>
          <w:szCs w:val="24"/>
        </w:rPr>
        <w:t>_</w:t>
      </w:r>
      <w:r>
        <w:rPr>
          <w:rFonts w:ascii="黑体" w:hAnsi="黑体" w:eastAsia="黑体" w:cs="黑体"/>
          <w:spacing w:val="-30"/>
          <w:sz w:val="24"/>
          <w:szCs w:val="24"/>
          <w:u w:val="single" w:color="auto"/>
        </w:rPr>
        <w:t>月</w:t>
      </w:r>
      <w:r>
        <w:rPr>
          <w:rFonts w:ascii="黑体" w:hAnsi="黑体" w:eastAsia="黑体" w:cs="黑体"/>
          <w:spacing w:val="18"/>
          <w:sz w:val="24"/>
          <w:szCs w:val="24"/>
          <w:u w:val="single" w:color="auto"/>
        </w:rPr>
        <w:t xml:space="preserve">    </w:t>
      </w:r>
      <w:r>
        <w:rPr>
          <w:rFonts w:ascii="黑体" w:hAnsi="黑体" w:eastAsia="黑体" w:cs="黑体"/>
          <w:spacing w:val="-30"/>
          <w:sz w:val="24"/>
          <w:szCs w:val="24"/>
        </w:rPr>
        <w:t>日</w:t>
      </w:r>
    </w:p>
    <w:p w14:paraId="5822371E">
      <w:pPr>
        <w:pStyle w:val="9"/>
        <w:spacing w:line="345" w:lineRule="auto"/>
      </w:pPr>
    </w:p>
    <w:p w14:paraId="4AB8DE2A">
      <w:pPr>
        <w:pStyle w:val="9"/>
        <w:spacing w:line="346" w:lineRule="auto"/>
      </w:pPr>
    </w:p>
    <w:p w14:paraId="75E79F5C">
      <w:pPr>
        <w:spacing w:before="79" w:line="218" w:lineRule="auto"/>
        <w:ind w:left="494"/>
        <w:rPr>
          <w:rFonts w:ascii="宋体" w:hAnsi="宋体" w:eastAsia="宋体" w:cs="宋体"/>
          <w:sz w:val="24"/>
          <w:szCs w:val="24"/>
        </w:rPr>
      </w:pPr>
      <w:r>
        <w:rPr>
          <w:rFonts w:ascii="宋体" w:hAnsi="宋体" w:eastAsia="宋体" w:cs="宋体"/>
          <w:spacing w:val="-2"/>
          <w:sz w:val="24"/>
          <w:szCs w:val="24"/>
        </w:rPr>
        <w:t>注：1、报价应是响应文件中提出的各项支付金额的总和。</w:t>
      </w:r>
    </w:p>
    <w:p w14:paraId="1B019906">
      <w:pPr>
        <w:spacing w:before="147" w:line="218" w:lineRule="auto"/>
        <w:ind w:left="504"/>
        <w:rPr>
          <w:rFonts w:ascii="宋体" w:hAnsi="宋体" w:eastAsia="宋体" w:cs="宋体"/>
          <w:sz w:val="24"/>
          <w:szCs w:val="24"/>
        </w:rPr>
      </w:pPr>
      <w:r>
        <w:rPr>
          <w:rFonts w:ascii="宋体" w:hAnsi="宋体" w:eastAsia="宋体" w:cs="宋体"/>
          <w:spacing w:val="-1"/>
          <w:sz w:val="24"/>
          <w:szCs w:val="24"/>
        </w:rPr>
        <w:t>2、如有响应降价声明必须在开标前单独密封和递交，否则无效。</w:t>
      </w:r>
    </w:p>
    <w:p w14:paraId="68697E94">
      <w:pPr>
        <w:spacing w:before="148" w:line="290" w:lineRule="auto"/>
        <w:ind w:left="55" w:firstLine="449"/>
        <w:rPr>
          <w:rFonts w:ascii="宋体" w:hAnsi="宋体" w:eastAsia="宋体" w:cs="宋体"/>
          <w:sz w:val="24"/>
          <w:szCs w:val="24"/>
        </w:rPr>
      </w:pPr>
      <w:r>
        <w:rPr>
          <w:rFonts w:ascii="宋体" w:hAnsi="宋体" w:eastAsia="宋体" w:cs="宋体"/>
          <w:spacing w:val="3"/>
          <w:sz w:val="24"/>
          <w:szCs w:val="24"/>
        </w:rPr>
        <w:t>3、响应报价应是包含包装费、运输费、装卸费、不可竞争费用及一切售后服务费</w:t>
      </w:r>
      <w:r>
        <w:rPr>
          <w:rFonts w:ascii="宋体" w:hAnsi="宋体" w:eastAsia="宋体" w:cs="宋体"/>
          <w:spacing w:val="2"/>
          <w:sz w:val="24"/>
          <w:szCs w:val="24"/>
        </w:rPr>
        <w:t>等在</w:t>
      </w:r>
      <w:r>
        <w:rPr>
          <w:rFonts w:ascii="宋体" w:hAnsi="宋体" w:eastAsia="宋体" w:cs="宋体"/>
          <w:sz w:val="24"/>
          <w:szCs w:val="24"/>
        </w:rPr>
        <w:t xml:space="preserve"> </w:t>
      </w:r>
      <w:r>
        <w:rPr>
          <w:rFonts w:ascii="宋体" w:hAnsi="宋体" w:eastAsia="宋体" w:cs="宋体"/>
          <w:spacing w:val="-2"/>
          <w:sz w:val="24"/>
          <w:szCs w:val="24"/>
        </w:rPr>
        <w:t>内的完成该项目的所有费用，除此之外采购人不再承担其他一</w:t>
      </w:r>
      <w:r>
        <w:rPr>
          <w:rFonts w:ascii="宋体" w:hAnsi="宋体" w:eastAsia="宋体" w:cs="宋体"/>
          <w:spacing w:val="-3"/>
          <w:sz w:val="24"/>
          <w:szCs w:val="24"/>
        </w:rPr>
        <w:t>切费用。</w:t>
      </w:r>
    </w:p>
    <w:p w14:paraId="6A9E848C">
      <w:pPr>
        <w:spacing w:line="290" w:lineRule="auto"/>
        <w:rPr>
          <w:rFonts w:ascii="宋体" w:hAnsi="宋体" w:eastAsia="宋体" w:cs="宋体"/>
          <w:sz w:val="24"/>
          <w:szCs w:val="24"/>
        </w:rPr>
        <w:sectPr>
          <w:footerReference r:id="rId21" w:type="default"/>
          <w:pgSz w:w="11910" w:h="16840"/>
          <w:pgMar w:top="1431" w:right="1136" w:bottom="1186" w:left="1155" w:header="0" w:footer="874" w:gutter="0"/>
          <w:cols w:space="720" w:num="1"/>
        </w:sectPr>
      </w:pPr>
    </w:p>
    <w:p w14:paraId="1E21CEF0">
      <w:pPr>
        <w:spacing w:before="52" w:line="218" w:lineRule="auto"/>
        <w:ind w:left="493"/>
        <w:rPr>
          <w:rFonts w:ascii="宋体" w:hAnsi="宋体" w:eastAsia="宋体" w:cs="宋体"/>
          <w:sz w:val="23"/>
          <w:szCs w:val="23"/>
        </w:rPr>
      </w:pPr>
      <w:r>
        <w:rPr>
          <w:rFonts w:ascii="宋体" w:hAnsi="宋体" w:eastAsia="宋体" w:cs="宋体"/>
          <w:b/>
          <w:bCs/>
          <w:spacing w:val="5"/>
          <w:sz w:val="23"/>
          <w:szCs w:val="23"/>
        </w:rPr>
        <w:t>2.造价文件是指投标人编制的施工图预算书等。</w:t>
      </w:r>
    </w:p>
    <w:p w14:paraId="2C40F6EF">
      <w:pPr>
        <w:spacing w:before="309" w:line="219" w:lineRule="auto"/>
        <w:ind w:left="493"/>
        <w:rPr>
          <w:rFonts w:ascii="宋体" w:hAnsi="宋体" w:eastAsia="宋体" w:cs="宋体"/>
          <w:sz w:val="23"/>
          <w:szCs w:val="23"/>
        </w:rPr>
      </w:pPr>
      <w:r>
        <w:rPr>
          <w:rFonts w:ascii="宋体" w:hAnsi="宋体" w:eastAsia="宋体" w:cs="宋体"/>
          <w:b/>
          <w:bCs/>
          <w:spacing w:val="6"/>
          <w:sz w:val="23"/>
          <w:szCs w:val="23"/>
        </w:rPr>
        <w:t>投标人编制施工图预算书的要求</w:t>
      </w:r>
    </w:p>
    <w:p w14:paraId="40B1EEF6">
      <w:pPr>
        <w:pStyle w:val="9"/>
        <w:spacing w:line="243" w:lineRule="auto"/>
      </w:pPr>
    </w:p>
    <w:p w14:paraId="4EDC29DF">
      <w:pPr>
        <w:spacing w:before="75" w:line="325" w:lineRule="auto"/>
        <w:ind w:firstLine="489"/>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28"/>
          <w:sz w:val="23"/>
          <w:szCs w:val="23"/>
        </w:rPr>
        <w:t xml:space="preserve"> </w:t>
      </w:r>
      <w:r>
        <w:rPr>
          <w:rFonts w:ascii="宋体" w:hAnsi="宋体" w:eastAsia="宋体" w:cs="宋体"/>
          <w:spacing w:val="7"/>
          <w:sz w:val="23"/>
          <w:szCs w:val="23"/>
        </w:rPr>
        <w:t>施工图预算书应根据采购文件、施工图纸、现场实际以及有关工程量的国家标准、行</w:t>
      </w:r>
      <w:r>
        <w:rPr>
          <w:rFonts w:ascii="宋体" w:hAnsi="宋体" w:eastAsia="宋体" w:cs="宋体"/>
          <w:sz w:val="23"/>
          <w:szCs w:val="23"/>
        </w:rPr>
        <w:t xml:space="preserve"> </w:t>
      </w:r>
      <w:r>
        <w:rPr>
          <w:rFonts w:ascii="宋体" w:hAnsi="宋体" w:eastAsia="宋体" w:cs="宋体"/>
          <w:spacing w:val="12"/>
          <w:sz w:val="23"/>
          <w:szCs w:val="23"/>
        </w:rPr>
        <w:t>业标准、合同条款中约定的工程量计算规则计算工程量，并根据第三章“采</w:t>
      </w:r>
      <w:r>
        <w:rPr>
          <w:rFonts w:ascii="宋体" w:hAnsi="宋体" w:eastAsia="宋体" w:cs="宋体"/>
          <w:spacing w:val="11"/>
          <w:sz w:val="23"/>
          <w:szCs w:val="23"/>
        </w:rPr>
        <w:t>购需求”定额、</w:t>
      </w:r>
      <w:r>
        <w:rPr>
          <w:rFonts w:ascii="宋体" w:hAnsi="宋体" w:eastAsia="宋体" w:cs="宋体"/>
          <w:sz w:val="23"/>
          <w:szCs w:val="23"/>
        </w:rPr>
        <w:t xml:space="preserve"> </w:t>
      </w:r>
      <w:r>
        <w:rPr>
          <w:rFonts w:ascii="宋体" w:hAnsi="宋体" w:eastAsia="宋体" w:cs="宋体"/>
          <w:spacing w:val="4"/>
          <w:sz w:val="23"/>
          <w:szCs w:val="23"/>
        </w:rPr>
        <w:t>标准、文件等进行编制。</w:t>
      </w:r>
    </w:p>
    <w:p w14:paraId="185A26DE">
      <w:pPr>
        <w:spacing w:before="304" w:line="299" w:lineRule="auto"/>
        <w:ind w:right="81" w:firstLine="489"/>
        <w:rPr>
          <w:rFonts w:ascii="宋体" w:hAnsi="宋体" w:eastAsia="宋体" w:cs="宋体"/>
          <w:sz w:val="23"/>
          <w:szCs w:val="23"/>
        </w:rPr>
      </w:pPr>
      <w:r>
        <w:rPr>
          <w:rFonts w:ascii="宋体" w:hAnsi="宋体" w:eastAsia="宋体" w:cs="宋体"/>
          <w:spacing w:val="7"/>
          <w:sz w:val="23"/>
          <w:szCs w:val="23"/>
        </w:rPr>
        <w:t>2. 缺项漏项子目，其费用视为已分摊在预算书中其他相关子目的单价或价格之中，结</w:t>
      </w:r>
      <w:r>
        <w:rPr>
          <w:rFonts w:ascii="宋体" w:hAnsi="宋体" w:eastAsia="宋体" w:cs="宋体"/>
          <w:sz w:val="23"/>
          <w:szCs w:val="23"/>
        </w:rPr>
        <w:t xml:space="preserve"> </w:t>
      </w:r>
      <w:r>
        <w:rPr>
          <w:rFonts w:ascii="宋体" w:hAnsi="宋体" w:eastAsia="宋体" w:cs="宋体"/>
          <w:spacing w:val="2"/>
          <w:sz w:val="23"/>
          <w:szCs w:val="23"/>
        </w:rPr>
        <w:t>算不予调整。</w:t>
      </w:r>
    </w:p>
    <w:p w14:paraId="517D7D72">
      <w:pPr>
        <w:spacing w:line="299" w:lineRule="auto"/>
        <w:rPr>
          <w:rFonts w:ascii="宋体" w:hAnsi="宋体" w:eastAsia="宋体" w:cs="宋体"/>
          <w:sz w:val="23"/>
          <w:szCs w:val="23"/>
        </w:rPr>
        <w:sectPr>
          <w:footerReference r:id="rId22" w:type="default"/>
          <w:pgSz w:w="11910" w:h="16840"/>
          <w:pgMar w:top="1431" w:right="1065" w:bottom="1077" w:left="1170" w:header="0" w:footer="951" w:gutter="0"/>
          <w:cols w:space="720" w:num="1"/>
        </w:sectPr>
      </w:pPr>
    </w:p>
    <w:p w14:paraId="5059815E">
      <w:pPr>
        <w:spacing w:before="64" w:line="219" w:lineRule="auto"/>
        <w:ind w:left="3959"/>
        <w:rPr>
          <w:rFonts w:ascii="宋体" w:hAnsi="宋体" w:eastAsia="宋体" w:cs="宋体"/>
          <w:sz w:val="32"/>
          <w:szCs w:val="32"/>
        </w:rPr>
      </w:pPr>
      <w:r>
        <w:rPr>
          <w:rFonts w:ascii="宋体" w:hAnsi="宋体" w:eastAsia="宋体" w:cs="宋体"/>
          <w:b/>
          <w:bCs/>
          <w:spacing w:val="-11"/>
          <w:sz w:val="32"/>
          <w:szCs w:val="32"/>
        </w:rPr>
        <w:t>四、商务部分</w:t>
      </w:r>
    </w:p>
    <w:p w14:paraId="56AB1FC4">
      <w:pPr>
        <w:spacing w:before="247" w:line="219" w:lineRule="auto"/>
        <w:ind w:left="98"/>
        <w:rPr>
          <w:rFonts w:ascii="宋体" w:hAnsi="宋体" w:eastAsia="宋体" w:cs="宋体"/>
          <w:sz w:val="22"/>
          <w:szCs w:val="22"/>
        </w:rPr>
      </w:pPr>
      <w:r>
        <w:rPr>
          <w:rFonts w:ascii="宋体" w:hAnsi="宋体" w:eastAsia="宋体" w:cs="宋体"/>
          <w:b/>
          <w:bCs/>
          <w:spacing w:val="13"/>
          <w:sz w:val="22"/>
          <w:szCs w:val="22"/>
        </w:rPr>
        <w:t>1.商务偏离表格式</w:t>
      </w:r>
    </w:p>
    <w:p w14:paraId="1A8996DF">
      <w:pPr>
        <w:spacing w:line="148" w:lineRule="exact"/>
      </w:pPr>
    </w:p>
    <w:tbl>
      <w:tblPr>
        <w:tblStyle w:val="26"/>
        <w:tblW w:w="97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729"/>
        <w:gridCol w:w="2357"/>
        <w:gridCol w:w="2248"/>
        <w:gridCol w:w="1279"/>
        <w:gridCol w:w="2303"/>
      </w:tblGrid>
      <w:tr w14:paraId="51D13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573" w:type="dxa"/>
            <w:gridSpan w:val="2"/>
            <w:vAlign w:val="top"/>
          </w:tcPr>
          <w:p w14:paraId="021C1775">
            <w:pPr>
              <w:pStyle w:val="27"/>
              <w:widowControl w:val="0"/>
              <w:spacing w:before="215" w:line="220" w:lineRule="auto"/>
              <w:ind w:left="315"/>
              <w:rPr>
                <w:sz w:val="23"/>
                <w:szCs w:val="23"/>
              </w:rPr>
            </w:pPr>
            <w:r>
              <w:rPr>
                <w:spacing w:val="2"/>
                <w:sz w:val="23"/>
                <w:szCs w:val="23"/>
              </w:rPr>
              <w:t>项目名称</w:t>
            </w:r>
          </w:p>
        </w:tc>
        <w:tc>
          <w:tcPr>
            <w:tcW w:w="8187" w:type="dxa"/>
            <w:gridSpan w:val="4"/>
            <w:vAlign w:val="top"/>
          </w:tcPr>
          <w:p w14:paraId="3A6CFBAC">
            <w:pPr>
              <w:widowControl w:val="0"/>
              <w:rPr>
                <w:rFonts w:ascii="Arial"/>
                <w:sz w:val="21"/>
              </w:rPr>
            </w:pPr>
          </w:p>
        </w:tc>
      </w:tr>
      <w:tr w14:paraId="02EDF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73" w:type="dxa"/>
            <w:gridSpan w:val="2"/>
            <w:vAlign w:val="top"/>
          </w:tcPr>
          <w:p w14:paraId="71FBDC7B">
            <w:pPr>
              <w:pStyle w:val="27"/>
              <w:widowControl w:val="0"/>
              <w:spacing w:before="210" w:line="219" w:lineRule="auto"/>
              <w:ind w:left="315"/>
              <w:rPr>
                <w:sz w:val="23"/>
                <w:szCs w:val="23"/>
              </w:rPr>
            </w:pPr>
            <w:r>
              <w:rPr>
                <w:spacing w:val="3"/>
                <w:sz w:val="23"/>
                <w:szCs w:val="23"/>
              </w:rPr>
              <w:t>项目编号</w:t>
            </w:r>
          </w:p>
        </w:tc>
        <w:tc>
          <w:tcPr>
            <w:tcW w:w="4605" w:type="dxa"/>
            <w:gridSpan w:val="2"/>
            <w:vAlign w:val="top"/>
          </w:tcPr>
          <w:p w14:paraId="6C0DB013">
            <w:pPr>
              <w:widowControl w:val="0"/>
              <w:rPr>
                <w:rFonts w:ascii="Arial"/>
                <w:sz w:val="21"/>
              </w:rPr>
            </w:pPr>
          </w:p>
        </w:tc>
        <w:tc>
          <w:tcPr>
            <w:tcW w:w="1279" w:type="dxa"/>
            <w:vAlign w:val="top"/>
          </w:tcPr>
          <w:p w14:paraId="4C327E4E">
            <w:pPr>
              <w:pStyle w:val="27"/>
              <w:widowControl w:val="0"/>
              <w:spacing w:before="211" w:line="220" w:lineRule="auto"/>
              <w:ind w:left="286"/>
              <w:rPr>
                <w:sz w:val="23"/>
                <w:szCs w:val="23"/>
              </w:rPr>
            </w:pPr>
            <w:r>
              <w:rPr>
                <w:spacing w:val="4"/>
                <w:sz w:val="23"/>
                <w:szCs w:val="23"/>
              </w:rPr>
              <w:t>标段号</w:t>
            </w:r>
          </w:p>
        </w:tc>
        <w:tc>
          <w:tcPr>
            <w:tcW w:w="2303" w:type="dxa"/>
            <w:vAlign w:val="top"/>
          </w:tcPr>
          <w:p w14:paraId="6784918D">
            <w:pPr>
              <w:pStyle w:val="27"/>
              <w:widowControl w:val="0"/>
              <w:spacing w:before="243" w:line="197" w:lineRule="auto"/>
              <w:ind w:left="1087"/>
              <w:rPr>
                <w:sz w:val="23"/>
                <w:szCs w:val="23"/>
              </w:rPr>
            </w:pPr>
            <w:r>
              <w:rPr>
                <w:sz w:val="23"/>
                <w:szCs w:val="23"/>
              </w:rPr>
              <w:t>1</w:t>
            </w:r>
          </w:p>
        </w:tc>
      </w:tr>
      <w:tr w14:paraId="0392A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9760" w:type="dxa"/>
            <w:gridSpan w:val="6"/>
            <w:vAlign w:val="top"/>
          </w:tcPr>
          <w:p w14:paraId="46879E86">
            <w:pPr>
              <w:pStyle w:val="27"/>
              <w:widowControl w:val="0"/>
              <w:spacing w:before="191" w:line="413" w:lineRule="auto"/>
              <w:ind w:left="15" w:right="295"/>
              <w:rPr>
                <w:sz w:val="23"/>
                <w:szCs w:val="23"/>
              </w:rPr>
            </w:pPr>
            <w:r>
              <w:rPr>
                <w:rFonts w:ascii="MS Gothic" w:hAnsi="MS Gothic" w:eastAsia="MS Gothic" w:cs="MS Gothic"/>
                <w:sz w:val="23"/>
                <w:szCs w:val="23"/>
              </w:rPr>
              <w:t>☑</w:t>
            </w:r>
            <w:r>
              <w:rPr>
                <w:sz w:val="23"/>
                <w:szCs w:val="23"/>
              </w:rPr>
              <w:t>我公司已详细阅读采购文件中各项商务要求，所有商务要求均无负偏离，成交后我公司将严</w:t>
            </w:r>
            <w:r>
              <w:rPr>
                <w:spacing w:val="8"/>
                <w:sz w:val="23"/>
                <w:szCs w:val="23"/>
              </w:rPr>
              <w:t xml:space="preserve"> </w:t>
            </w:r>
            <w:r>
              <w:rPr>
                <w:spacing w:val="-1"/>
                <w:sz w:val="23"/>
                <w:szCs w:val="23"/>
              </w:rPr>
              <w:t>格遵照执行。</w:t>
            </w:r>
          </w:p>
          <w:p w14:paraId="5BF33CAD">
            <w:pPr>
              <w:pStyle w:val="27"/>
              <w:widowControl w:val="0"/>
              <w:spacing w:before="1" w:line="307" w:lineRule="auto"/>
              <w:ind w:left="15" w:right="291"/>
              <w:rPr>
                <w:sz w:val="23"/>
                <w:szCs w:val="23"/>
              </w:rPr>
            </w:pPr>
            <w:r>
              <w:rPr>
                <w:sz w:val="23"/>
                <w:szCs w:val="23"/>
              </w:rPr>
              <w:t>口我公司已详细阅读采购文件中各项商务要求，除下述条款有负偏离外，其余条款我公司均予</w:t>
            </w:r>
            <w:r>
              <w:rPr>
                <w:spacing w:val="12"/>
                <w:sz w:val="23"/>
                <w:szCs w:val="23"/>
              </w:rPr>
              <w:t xml:space="preserve"> </w:t>
            </w:r>
            <w:r>
              <w:rPr>
                <w:spacing w:val="-1"/>
                <w:sz w:val="23"/>
                <w:szCs w:val="23"/>
              </w:rPr>
              <w:t>以认可，成交后将严格遵照执行。</w:t>
            </w:r>
          </w:p>
        </w:tc>
      </w:tr>
      <w:tr w14:paraId="051CF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44" w:type="dxa"/>
            <w:vAlign w:val="top"/>
          </w:tcPr>
          <w:p w14:paraId="1190F135">
            <w:pPr>
              <w:pStyle w:val="27"/>
              <w:widowControl w:val="0"/>
              <w:spacing w:before="205" w:line="221" w:lineRule="auto"/>
              <w:ind w:left="174"/>
              <w:rPr>
                <w:sz w:val="23"/>
                <w:szCs w:val="23"/>
              </w:rPr>
            </w:pPr>
            <w:r>
              <w:rPr>
                <w:spacing w:val="7"/>
                <w:sz w:val="23"/>
                <w:szCs w:val="23"/>
              </w:rPr>
              <w:t>序号</w:t>
            </w:r>
          </w:p>
        </w:tc>
        <w:tc>
          <w:tcPr>
            <w:tcW w:w="3086" w:type="dxa"/>
            <w:gridSpan w:val="2"/>
            <w:vAlign w:val="top"/>
          </w:tcPr>
          <w:p w14:paraId="5792B91F">
            <w:pPr>
              <w:pStyle w:val="27"/>
              <w:widowControl w:val="0"/>
              <w:spacing w:before="223" w:line="213" w:lineRule="auto"/>
              <w:ind w:left="110"/>
              <w:rPr>
                <w:sz w:val="23"/>
                <w:szCs w:val="23"/>
              </w:rPr>
            </w:pPr>
            <w:r>
              <w:rPr>
                <w:spacing w:val="-1"/>
                <w:sz w:val="23"/>
                <w:szCs w:val="23"/>
              </w:rPr>
              <w:t>磋商文件的商务、合同条款</w:t>
            </w:r>
          </w:p>
        </w:tc>
        <w:tc>
          <w:tcPr>
            <w:tcW w:w="2248" w:type="dxa"/>
            <w:vAlign w:val="top"/>
          </w:tcPr>
          <w:p w14:paraId="1D204A9C">
            <w:pPr>
              <w:pStyle w:val="27"/>
              <w:widowControl w:val="0"/>
              <w:spacing w:before="223" w:line="213" w:lineRule="auto"/>
              <w:ind w:left="24"/>
              <w:rPr>
                <w:sz w:val="23"/>
                <w:szCs w:val="23"/>
              </w:rPr>
            </w:pPr>
            <w:r>
              <w:rPr>
                <w:spacing w:val="1"/>
                <w:sz w:val="23"/>
                <w:szCs w:val="23"/>
              </w:rPr>
              <w:t>响应文件的商务条款</w:t>
            </w:r>
          </w:p>
        </w:tc>
        <w:tc>
          <w:tcPr>
            <w:tcW w:w="1279" w:type="dxa"/>
            <w:vAlign w:val="top"/>
          </w:tcPr>
          <w:p w14:paraId="122C700B">
            <w:pPr>
              <w:pStyle w:val="27"/>
              <w:widowControl w:val="0"/>
              <w:spacing w:before="214" w:line="219" w:lineRule="auto"/>
              <w:ind w:left="176"/>
              <w:rPr>
                <w:sz w:val="23"/>
                <w:szCs w:val="23"/>
              </w:rPr>
            </w:pPr>
            <w:r>
              <w:rPr>
                <w:spacing w:val="6"/>
                <w:sz w:val="23"/>
                <w:szCs w:val="23"/>
              </w:rPr>
              <w:t>偏离说明</w:t>
            </w:r>
          </w:p>
        </w:tc>
        <w:tc>
          <w:tcPr>
            <w:tcW w:w="2303" w:type="dxa"/>
            <w:vAlign w:val="top"/>
          </w:tcPr>
          <w:p w14:paraId="5C905036">
            <w:pPr>
              <w:pStyle w:val="27"/>
              <w:widowControl w:val="0"/>
              <w:spacing w:before="223" w:line="213" w:lineRule="auto"/>
              <w:ind w:left="228"/>
              <w:rPr>
                <w:sz w:val="23"/>
                <w:szCs w:val="23"/>
              </w:rPr>
            </w:pPr>
            <w:r>
              <w:rPr>
                <w:spacing w:val="1"/>
                <w:sz w:val="23"/>
                <w:szCs w:val="23"/>
              </w:rPr>
              <w:t>支撑材料所在页码</w:t>
            </w:r>
          </w:p>
        </w:tc>
      </w:tr>
      <w:tr w14:paraId="5A1EA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44" w:type="dxa"/>
            <w:vAlign w:val="top"/>
          </w:tcPr>
          <w:p w14:paraId="46E4D355">
            <w:pPr>
              <w:widowControl w:val="0"/>
              <w:rPr>
                <w:rFonts w:ascii="Arial"/>
                <w:sz w:val="21"/>
              </w:rPr>
            </w:pPr>
          </w:p>
        </w:tc>
        <w:tc>
          <w:tcPr>
            <w:tcW w:w="3086" w:type="dxa"/>
            <w:gridSpan w:val="2"/>
            <w:vAlign w:val="top"/>
          </w:tcPr>
          <w:p w14:paraId="16F497F2">
            <w:pPr>
              <w:widowControl w:val="0"/>
              <w:rPr>
                <w:rFonts w:ascii="Arial"/>
                <w:sz w:val="21"/>
              </w:rPr>
            </w:pPr>
          </w:p>
        </w:tc>
        <w:tc>
          <w:tcPr>
            <w:tcW w:w="2248" w:type="dxa"/>
            <w:vAlign w:val="top"/>
          </w:tcPr>
          <w:p w14:paraId="3B62E36C">
            <w:pPr>
              <w:widowControl w:val="0"/>
              <w:rPr>
                <w:rFonts w:ascii="Arial"/>
                <w:sz w:val="21"/>
              </w:rPr>
            </w:pPr>
          </w:p>
        </w:tc>
        <w:tc>
          <w:tcPr>
            <w:tcW w:w="1279" w:type="dxa"/>
            <w:vAlign w:val="top"/>
          </w:tcPr>
          <w:p w14:paraId="3758FB2C">
            <w:pPr>
              <w:widowControl w:val="0"/>
              <w:rPr>
                <w:rFonts w:ascii="Arial"/>
                <w:sz w:val="21"/>
              </w:rPr>
            </w:pPr>
          </w:p>
        </w:tc>
        <w:tc>
          <w:tcPr>
            <w:tcW w:w="2303" w:type="dxa"/>
            <w:vAlign w:val="top"/>
          </w:tcPr>
          <w:p w14:paraId="5B8438B0">
            <w:pPr>
              <w:widowControl w:val="0"/>
              <w:rPr>
                <w:rFonts w:ascii="Arial"/>
                <w:sz w:val="21"/>
              </w:rPr>
            </w:pPr>
          </w:p>
        </w:tc>
      </w:tr>
      <w:tr w14:paraId="25E78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44" w:type="dxa"/>
            <w:vAlign w:val="top"/>
          </w:tcPr>
          <w:p w14:paraId="4D1D87E6">
            <w:pPr>
              <w:widowControl w:val="0"/>
              <w:rPr>
                <w:rFonts w:ascii="Arial"/>
                <w:sz w:val="21"/>
              </w:rPr>
            </w:pPr>
          </w:p>
        </w:tc>
        <w:tc>
          <w:tcPr>
            <w:tcW w:w="3086" w:type="dxa"/>
            <w:gridSpan w:val="2"/>
            <w:vAlign w:val="top"/>
          </w:tcPr>
          <w:p w14:paraId="797D1CF5">
            <w:pPr>
              <w:widowControl w:val="0"/>
              <w:rPr>
                <w:rFonts w:ascii="Arial"/>
                <w:sz w:val="21"/>
              </w:rPr>
            </w:pPr>
          </w:p>
        </w:tc>
        <w:tc>
          <w:tcPr>
            <w:tcW w:w="2248" w:type="dxa"/>
            <w:vAlign w:val="top"/>
          </w:tcPr>
          <w:p w14:paraId="17864EE2">
            <w:pPr>
              <w:widowControl w:val="0"/>
              <w:rPr>
                <w:rFonts w:ascii="Arial"/>
                <w:sz w:val="21"/>
              </w:rPr>
            </w:pPr>
          </w:p>
        </w:tc>
        <w:tc>
          <w:tcPr>
            <w:tcW w:w="1279" w:type="dxa"/>
            <w:vAlign w:val="top"/>
          </w:tcPr>
          <w:p w14:paraId="0F808158">
            <w:pPr>
              <w:widowControl w:val="0"/>
              <w:rPr>
                <w:rFonts w:ascii="Arial"/>
                <w:sz w:val="21"/>
              </w:rPr>
            </w:pPr>
          </w:p>
        </w:tc>
        <w:tc>
          <w:tcPr>
            <w:tcW w:w="2303" w:type="dxa"/>
            <w:vAlign w:val="top"/>
          </w:tcPr>
          <w:p w14:paraId="4A260ED1">
            <w:pPr>
              <w:widowControl w:val="0"/>
              <w:rPr>
                <w:rFonts w:ascii="Arial"/>
                <w:sz w:val="21"/>
              </w:rPr>
            </w:pPr>
          </w:p>
        </w:tc>
      </w:tr>
      <w:tr w14:paraId="1BABE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44" w:type="dxa"/>
            <w:vAlign w:val="top"/>
          </w:tcPr>
          <w:p w14:paraId="2E3F9527">
            <w:pPr>
              <w:widowControl w:val="0"/>
              <w:rPr>
                <w:rFonts w:ascii="Arial"/>
                <w:sz w:val="21"/>
              </w:rPr>
            </w:pPr>
          </w:p>
        </w:tc>
        <w:tc>
          <w:tcPr>
            <w:tcW w:w="3086" w:type="dxa"/>
            <w:gridSpan w:val="2"/>
            <w:vAlign w:val="top"/>
          </w:tcPr>
          <w:p w14:paraId="571CBB07">
            <w:pPr>
              <w:widowControl w:val="0"/>
              <w:rPr>
                <w:rFonts w:ascii="Arial"/>
                <w:sz w:val="21"/>
              </w:rPr>
            </w:pPr>
          </w:p>
        </w:tc>
        <w:tc>
          <w:tcPr>
            <w:tcW w:w="2248" w:type="dxa"/>
            <w:vAlign w:val="top"/>
          </w:tcPr>
          <w:p w14:paraId="3ABFCC7F">
            <w:pPr>
              <w:widowControl w:val="0"/>
              <w:rPr>
                <w:rFonts w:ascii="Arial"/>
                <w:sz w:val="21"/>
              </w:rPr>
            </w:pPr>
          </w:p>
        </w:tc>
        <w:tc>
          <w:tcPr>
            <w:tcW w:w="1279" w:type="dxa"/>
            <w:vAlign w:val="top"/>
          </w:tcPr>
          <w:p w14:paraId="719CB07F">
            <w:pPr>
              <w:widowControl w:val="0"/>
              <w:rPr>
                <w:rFonts w:ascii="Arial"/>
                <w:sz w:val="21"/>
              </w:rPr>
            </w:pPr>
          </w:p>
        </w:tc>
        <w:tc>
          <w:tcPr>
            <w:tcW w:w="2303" w:type="dxa"/>
            <w:vAlign w:val="top"/>
          </w:tcPr>
          <w:p w14:paraId="75D65018">
            <w:pPr>
              <w:widowControl w:val="0"/>
              <w:rPr>
                <w:rFonts w:ascii="Arial"/>
                <w:sz w:val="21"/>
              </w:rPr>
            </w:pPr>
          </w:p>
        </w:tc>
      </w:tr>
      <w:tr w14:paraId="6B762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44" w:type="dxa"/>
            <w:vAlign w:val="top"/>
          </w:tcPr>
          <w:p w14:paraId="78B90158">
            <w:pPr>
              <w:widowControl w:val="0"/>
              <w:rPr>
                <w:rFonts w:ascii="Arial"/>
                <w:sz w:val="21"/>
              </w:rPr>
            </w:pPr>
          </w:p>
        </w:tc>
        <w:tc>
          <w:tcPr>
            <w:tcW w:w="3086" w:type="dxa"/>
            <w:gridSpan w:val="2"/>
            <w:vAlign w:val="top"/>
          </w:tcPr>
          <w:p w14:paraId="73FF72F5">
            <w:pPr>
              <w:widowControl w:val="0"/>
              <w:rPr>
                <w:rFonts w:ascii="Arial"/>
                <w:sz w:val="21"/>
              </w:rPr>
            </w:pPr>
          </w:p>
        </w:tc>
        <w:tc>
          <w:tcPr>
            <w:tcW w:w="2248" w:type="dxa"/>
            <w:vAlign w:val="top"/>
          </w:tcPr>
          <w:p w14:paraId="76EBB8AF">
            <w:pPr>
              <w:widowControl w:val="0"/>
              <w:rPr>
                <w:rFonts w:ascii="Arial"/>
                <w:sz w:val="21"/>
              </w:rPr>
            </w:pPr>
          </w:p>
        </w:tc>
        <w:tc>
          <w:tcPr>
            <w:tcW w:w="1279" w:type="dxa"/>
            <w:vAlign w:val="top"/>
          </w:tcPr>
          <w:p w14:paraId="02C03794">
            <w:pPr>
              <w:widowControl w:val="0"/>
              <w:rPr>
                <w:rFonts w:ascii="Arial"/>
                <w:sz w:val="21"/>
              </w:rPr>
            </w:pPr>
          </w:p>
        </w:tc>
        <w:tc>
          <w:tcPr>
            <w:tcW w:w="2303" w:type="dxa"/>
            <w:vAlign w:val="top"/>
          </w:tcPr>
          <w:p w14:paraId="4664DA93">
            <w:pPr>
              <w:widowControl w:val="0"/>
              <w:rPr>
                <w:rFonts w:ascii="Arial"/>
                <w:sz w:val="21"/>
              </w:rPr>
            </w:pPr>
          </w:p>
        </w:tc>
      </w:tr>
      <w:tr w14:paraId="1A4AA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44" w:type="dxa"/>
            <w:vAlign w:val="top"/>
          </w:tcPr>
          <w:p w14:paraId="507008D2">
            <w:pPr>
              <w:widowControl w:val="0"/>
              <w:rPr>
                <w:rFonts w:ascii="Arial"/>
                <w:sz w:val="21"/>
              </w:rPr>
            </w:pPr>
          </w:p>
        </w:tc>
        <w:tc>
          <w:tcPr>
            <w:tcW w:w="3086" w:type="dxa"/>
            <w:gridSpan w:val="2"/>
            <w:vAlign w:val="top"/>
          </w:tcPr>
          <w:p w14:paraId="7A2C70A9">
            <w:pPr>
              <w:widowControl w:val="0"/>
              <w:rPr>
                <w:rFonts w:ascii="Arial"/>
                <w:sz w:val="21"/>
              </w:rPr>
            </w:pPr>
          </w:p>
        </w:tc>
        <w:tc>
          <w:tcPr>
            <w:tcW w:w="2248" w:type="dxa"/>
            <w:vAlign w:val="top"/>
          </w:tcPr>
          <w:p w14:paraId="322A2A4A">
            <w:pPr>
              <w:widowControl w:val="0"/>
              <w:rPr>
                <w:rFonts w:ascii="Arial"/>
                <w:sz w:val="21"/>
              </w:rPr>
            </w:pPr>
          </w:p>
        </w:tc>
        <w:tc>
          <w:tcPr>
            <w:tcW w:w="1279" w:type="dxa"/>
            <w:vAlign w:val="top"/>
          </w:tcPr>
          <w:p w14:paraId="2EFC8381">
            <w:pPr>
              <w:widowControl w:val="0"/>
              <w:rPr>
                <w:rFonts w:ascii="Arial"/>
                <w:sz w:val="21"/>
              </w:rPr>
            </w:pPr>
          </w:p>
        </w:tc>
        <w:tc>
          <w:tcPr>
            <w:tcW w:w="2303" w:type="dxa"/>
            <w:vAlign w:val="top"/>
          </w:tcPr>
          <w:p w14:paraId="57279606">
            <w:pPr>
              <w:widowControl w:val="0"/>
              <w:rPr>
                <w:rFonts w:ascii="Arial"/>
                <w:sz w:val="21"/>
              </w:rPr>
            </w:pPr>
          </w:p>
        </w:tc>
      </w:tr>
    </w:tbl>
    <w:p w14:paraId="7B4A0085">
      <w:pPr>
        <w:pStyle w:val="9"/>
      </w:pPr>
    </w:p>
    <w:p w14:paraId="21FA5F9E">
      <w:pPr>
        <w:spacing w:before="71" w:line="505" w:lineRule="auto"/>
        <w:ind w:left="95" w:right="5" w:firstLine="489"/>
        <w:rPr>
          <w:rFonts w:ascii="宋体" w:hAnsi="宋体" w:eastAsia="宋体" w:cs="宋体"/>
          <w:sz w:val="22"/>
          <w:szCs w:val="22"/>
        </w:rPr>
      </w:pPr>
      <w:r>
        <w:rPr>
          <w:rFonts w:ascii="宋体" w:hAnsi="宋体" w:eastAsia="宋体" w:cs="宋体"/>
          <w:spacing w:val="9"/>
          <w:sz w:val="22"/>
          <w:szCs w:val="22"/>
        </w:rPr>
        <w:t>注：供应商应仔细阅读磋商文件“供应商须知”、“采购需求”和“合同”中的商务条款，</w:t>
      </w:r>
      <w:r>
        <w:rPr>
          <w:rFonts w:ascii="宋体" w:hAnsi="宋体" w:eastAsia="宋体" w:cs="宋体"/>
          <w:spacing w:val="18"/>
          <w:sz w:val="22"/>
          <w:szCs w:val="22"/>
        </w:rPr>
        <w:t xml:space="preserve"> </w:t>
      </w:r>
      <w:r>
        <w:rPr>
          <w:rFonts w:ascii="宋体" w:hAnsi="宋体" w:eastAsia="宋体" w:cs="宋体"/>
          <w:spacing w:val="16"/>
          <w:sz w:val="22"/>
          <w:szCs w:val="22"/>
        </w:rPr>
        <w:t>并根据实际情况如实、完整、准确的填写本表。</w:t>
      </w:r>
    </w:p>
    <w:p w14:paraId="4E19F7BB">
      <w:pPr>
        <w:spacing w:before="206" w:line="219" w:lineRule="auto"/>
        <w:ind w:left="95"/>
        <w:rPr>
          <w:rFonts w:ascii="宋体" w:hAnsi="宋体" w:eastAsia="宋体" w:cs="宋体"/>
          <w:sz w:val="25"/>
          <w:szCs w:val="25"/>
        </w:rPr>
      </w:pPr>
      <w:r>
        <w:rPr>
          <w:rFonts w:ascii="宋体" w:hAnsi="宋体" w:eastAsia="宋体" w:cs="宋体"/>
          <w:spacing w:val="-5"/>
          <w:sz w:val="22"/>
          <w:szCs w:val="22"/>
        </w:rPr>
        <w:t xml:space="preserve">供应商名称： </w:t>
      </w:r>
      <w:r>
        <w:rPr>
          <w:rFonts w:ascii="宋体" w:hAnsi="宋体" w:eastAsia="宋体" w:cs="宋体"/>
          <w:spacing w:val="-5"/>
          <w:sz w:val="25"/>
          <w:szCs w:val="25"/>
          <w:u w:val="single" w:color="auto"/>
        </w:rPr>
        <w:t xml:space="preserve">                    </w:t>
      </w:r>
      <w:r>
        <w:rPr>
          <w:rFonts w:ascii="宋体" w:hAnsi="宋体" w:eastAsia="宋体" w:cs="宋体"/>
          <w:spacing w:val="-6"/>
          <w:sz w:val="25"/>
          <w:szCs w:val="25"/>
          <w:u w:val="single" w:color="auto"/>
        </w:rPr>
        <w:t xml:space="preserve">                (</w:t>
      </w:r>
      <w:r>
        <w:rPr>
          <w:rFonts w:ascii="宋体" w:hAnsi="宋体" w:eastAsia="宋体" w:cs="宋体"/>
          <w:spacing w:val="29"/>
          <w:sz w:val="25"/>
          <w:szCs w:val="25"/>
          <w:u w:val="single" w:color="auto"/>
        </w:rPr>
        <w:t xml:space="preserve"> </w:t>
      </w:r>
      <w:r>
        <w:rPr>
          <w:rFonts w:ascii="宋体" w:hAnsi="宋体" w:eastAsia="宋体" w:cs="宋体"/>
          <w:spacing w:val="-6"/>
          <w:sz w:val="25"/>
          <w:szCs w:val="25"/>
          <w:u w:val="single" w:color="auto"/>
        </w:rPr>
        <w:t>盖</w:t>
      </w:r>
      <w:r>
        <w:rPr>
          <w:rFonts w:ascii="宋体" w:hAnsi="宋体" w:eastAsia="宋体" w:cs="宋体"/>
          <w:spacing w:val="36"/>
          <w:sz w:val="25"/>
          <w:szCs w:val="25"/>
          <w:u w:val="single" w:color="auto"/>
        </w:rPr>
        <w:t xml:space="preserve"> </w:t>
      </w:r>
      <w:r>
        <w:rPr>
          <w:rFonts w:ascii="宋体" w:hAnsi="宋体" w:eastAsia="宋体" w:cs="宋体"/>
          <w:spacing w:val="-6"/>
          <w:sz w:val="25"/>
          <w:szCs w:val="25"/>
          <w:u w:val="single" w:color="auto"/>
        </w:rPr>
        <w:t>章</w:t>
      </w:r>
      <w:r>
        <w:rPr>
          <w:rFonts w:ascii="宋体" w:hAnsi="宋体" w:eastAsia="宋体" w:cs="宋体"/>
          <w:spacing w:val="29"/>
          <w:sz w:val="25"/>
          <w:szCs w:val="25"/>
          <w:u w:val="single" w:color="auto"/>
        </w:rPr>
        <w:t xml:space="preserve"> </w:t>
      </w:r>
      <w:r>
        <w:rPr>
          <w:rFonts w:ascii="宋体" w:hAnsi="宋体" w:eastAsia="宋体" w:cs="宋体"/>
          <w:spacing w:val="-6"/>
          <w:sz w:val="25"/>
          <w:szCs w:val="25"/>
          <w:u w:val="single" w:color="auto"/>
        </w:rPr>
        <w:t>)</w:t>
      </w:r>
    </w:p>
    <w:p w14:paraId="36F46067">
      <w:pPr>
        <w:pStyle w:val="9"/>
        <w:spacing w:line="284" w:lineRule="auto"/>
      </w:pPr>
    </w:p>
    <w:p w14:paraId="6F1475A2">
      <w:pPr>
        <w:pStyle w:val="9"/>
        <w:spacing w:line="285" w:lineRule="auto"/>
      </w:pPr>
    </w:p>
    <w:p w14:paraId="1D0FB075">
      <w:pPr>
        <w:spacing w:before="72" w:line="227" w:lineRule="auto"/>
        <w:ind w:left="95"/>
        <w:rPr>
          <w:rFonts w:ascii="宋体" w:hAnsi="宋体" w:eastAsia="宋体" w:cs="宋体"/>
          <w:sz w:val="22"/>
          <w:szCs w:val="22"/>
        </w:rPr>
      </w:pPr>
      <w:r>
        <w:rPr>
          <w:rFonts w:ascii="宋体" w:hAnsi="宋体" w:eastAsia="宋体" w:cs="宋体"/>
          <w:spacing w:val="-12"/>
          <w:sz w:val="22"/>
          <w:szCs w:val="22"/>
        </w:rPr>
        <w:t>日</w:t>
      </w:r>
      <w:r>
        <w:rPr>
          <w:rFonts w:ascii="宋体" w:hAnsi="宋体" w:eastAsia="宋体" w:cs="宋体"/>
          <w:sz w:val="22"/>
          <w:szCs w:val="22"/>
        </w:rPr>
        <w:t xml:space="preserve">        </w:t>
      </w:r>
      <w:r>
        <w:rPr>
          <w:rFonts w:ascii="宋体" w:hAnsi="宋体" w:eastAsia="宋体" w:cs="宋体"/>
          <w:spacing w:val="-12"/>
          <w:sz w:val="22"/>
          <w:szCs w:val="22"/>
        </w:rPr>
        <w:t>期：</w:t>
      </w:r>
      <w:r>
        <w:rPr>
          <w:rFonts w:ascii="宋体" w:hAnsi="宋体" w:eastAsia="宋体" w:cs="宋体"/>
          <w:spacing w:val="21"/>
          <w:sz w:val="22"/>
          <w:szCs w:val="22"/>
        </w:rPr>
        <w:t xml:space="preserve">    </w:t>
      </w:r>
      <w:r>
        <w:rPr>
          <w:rFonts w:ascii="宋体" w:hAnsi="宋体" w:eastAsia="宋体" w:cs="宋体"/>
          <w:spacing w:val="-12"/>
          <w:sz w:val="22"/>
          <w:szCs w:val="22"/>
        </w:rPr>
        <w:t>年</w:t>
      </w:r>
      <w:r>
        <w:rPr>
          <w:rFonts w:ascii="宋体" w:hAnsi="宋体" w:eastAsia="宋体" w:cs="宋体"/>
          <w:spacing w:val="21"/>
          <w:sz w:val="22"/>
          <w:szCs w:val="22"/>
        </w:rPr>
        <w:t xml:space="preserve">   </w:t>
      </w:r>
      <w:r>
        <w:rPr>
          <w:rFonts w:ascii="宋体" w:hAnsi="宋体" w:eastAsia="宋体" w:cs="宋体"/>
          <w:spacing w:val="-12"/>
          <w:sz w:val="22"/>
          <w:szCs w:val="22"/>
        </w:rPr>
        <w:t>月</w:t>
      </w:r>
      <w:r>
        <w:rPr>
          <w:rFonts w:ascii="宋体" w:hAnsi="宋体" w:eastAsia="宋体" w:cs="宋体"/>
          <w:spacing w:val="27"/>
          <w:sz w:val="22"/>
          <w:szCs w:val="22"/>
        </w:rPr>
        <w:t xml:space="preserve">   </w:t>
      </w:r>
      <w:r>
        <w:rPr>
          <w:rFonts w:ascii="宋体" w:hAnsi="宋体" w:eastAsia="宋体" w:cs="宋体"/>
          <w:spacing w:val="-12"/>
          <w:sz w:val="22"/>
          <w:szCs w:val="22"/>
        </w:rPr>
        <w:t>日</w:t>
      </w:r>
    </w:p>
    <w:p w14:paraId="769F6D56">
      <w:pPr>
        <w:spacing w:line="227" w:lineRule="auto"/>
        <w:rPr>
          <w:rFonts w:ascii="宋体" w:hAnsi="宋体" w:eastAsia="宋体" w:cs="宋体"/>
          <w:sz w:val="22"/>
          <w:szCs w:val="22"/>
        </w:rPr>
        <w:sectPr>
          <w:footerReference r:id="rId23" w:type="default"/>
          <w:pgSz w:w="11910" w:h="16840"/>
          <w:pgMar w:top="1424" w:right="1054" w:bottom="1181" w:left="1085" w:header="0" w:footer="999" w:gutter="0"/>
          <w:cols w:space="720" w:num="1"/>
        </w:sectPr>
      </w:pPr>
    </w:p>
    <w:p w14:paraId="50AF3800">
      <w:pPr>
        <w:spacing w:before="47" w:line="350" w:lineRule="auto"/>
        <w:ind w:left="128" w:right="3280" w:hanging="10"/>
        <w:rPr>
          <w:rFonts w:ascii="宋体" w:hAnsi="宋体" w:eastAsia="宋体" w:cs="宋体"/>
          <w:sz w:val="25"/>
          <w:szCs w:val="25"/>
        </w:rPr>
      </w:pPr>
      <w:r>
        <w:rPr>
          <w:rFonts w:ascii="宋体" w:hAnsi="宋体" w:eastAsia="宋体" w:cs="宋体"/>
          <w:b/>
          <w:bCs/>
          <w:spacing w:val="11"/>
          <w:sz w:val="24"/>
          <w:szCs w:val="24"/>
        </w:rPr>
        <w:t>2.</w:t>
      </w:r>
      <w:r>
        <w:rPr>
          <w:rFonts w:ascii="宋体" w:hAnsi="宋体" w:eastAsia="宋体" w:cs="宋体"/>
          <w:spacing w:val="-18"/>
          <w:sz w:val="24"/>
          <w:szCs w:val="24"/>
        </w:rPr>
        <w:t xml:space="preserve"> </w:t>
      </w:r>
      <w:r>
        <w:rPr>
          <w:rFonts w:ascii="宋体" w:hAnsi="宋体" w:eastAsia="宋体" w:cs="宋体"/>
          <w:b/>
          <w:bCs/>
          <w:spacing w:val="11"/>
          <w:sz w:val="24"/>
          <w:szCs w:val="24"/>
        </w:rPr>
        <w:t>近三年(响应文件提交截止日前36个月内)</w:t>
      </w:r>
      <w:r>
        <w:rPr>
          <w:rFonts w:hint="eastAsia" w:ascii="宋体" w:hAnsi="宋体" w:eastAsia="宋体" w:cs="宋体"/>
          <w:b/>
          <w:bCs/>
          <w:spacing w:val="11"/>
          <w:sz w:val="24"/>
          <w:szCs w:val="24"/>
          <w:lang w:val="en-US" w:eastAsia="zh-CN"/>
        </w:rPr>
        <w:t>类似</w:t>
      </w:r>
      <w:r>
        <w:rPr>
          <w:rFonts w:ascii="宋体" w:hAnsi="宋体" w:eastAsia="宋体" w:cs="宋体"/>
          <w:b/>
          <w:bCs/>
          <w:spacing w:val="11"/>
          <w:sz w:val="24"/>
          <w:szCs w:val="24"/>
        </w:rPr>
        <w:t>工程绩</w:t>
      </w:r>
      <w:r>
        <w:rPr>
          <w:rFonts w:ascii="宋体" w:hAnsi="宋体" w:eastAsia="宋体" w:cs="宋体"/>
          <w:sz w:val="24"/>
          <w:szCs w:val="24"/>
        </w:rPr>
        <w:t xml:space="preserve"> </w:t>
      </w:r>
      <w:r>
        <w:rPr>
          <w:rFonts w:ascii="宋体" w:hAnsi="宋体" w:eastAsia="宋体" w:cs="宋体"/>
          <w:b/>
          <w:bCs/>
          <w:spacing w:val="-5"/>
          <w:sz w:val="25"/>
          <w:szCs w:val="25"/>
        </w:rPr>
        <w:t>2.1业绩一览表</w:t>
      </w:r>
    </w:p>
    <w:tbl>
      <w:tblPr>
        <w:tblStyle w:val="26"/>
        <w:tblW w:w="9509" w:type="dxa"/>
        <w:tblInd w:w="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1498"/>
        <w:gridCol w:w="1488"/>
        <w:gridCol w:w="1479"/>
        <w:gridCol w:w="1508"/>
        <w:gridCol w:w="1788"/>
        <w:gridCol w:w="874"/>
      </w:tblGrid>
      <w:tr w14:paraId="3CC62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74" w:type="dxa"/>
            <w:vAlign w:val="top"/>
          </w:tcPr>
          <w:p w14:paraId="0CCD90BB">
            <w:pPr>
              <w:pStyle w:val="27"/>
              <w:widowControl w:val="0"/>
              <w:spacing w:before="125" w:line="221" w:lineRule="auto"/>
              <w:ind w:left="74"/>
              <w:rPr>
                <w:sz w:val="23"/>
                <w:szCs w:val="23"/>
              </w:rPr>
            </w:pPr>
            <w:r>
              <w:rPr>
                <w:spacing w:val="7"/>
                <w:sz w:val="23"/>
                <w:szCs w:val="23"/>
              </w:rPr>
              <w:t>序号</w:t>
            </w:r>
          </w:p>
        </w:tc>
        <w:tc>
          <w:tcPr>
            <w:tcW w:w="1498" w:type="dxa"/>
            <w:vAlign w:val="top"/>
          </w:tcPr>
          <w:p w14:paraId="6C419597">
            <w:pPr>
              <w:pStyle w:val="27"/>
              <w:widowControl w:val="0"/>
              <w:spacing w:before="125" w:line="220" w:lineRule="auto"/>
              <w:ind w:left="270"/>
              <w:rPr>
                <w:sz w:val="23"/>
                <w:szCs w:val="23"/>
              </w:rPr>
            </w:pPr>
            <w:r>
              <w:rPr>
                <w:spacing w:val="2"/>
                <w:sz w:val="23"/>
                <w:szCs w:val="23"/>
              </w:rPr>
              <w:t>项目名称</w:t>
            </w:r>
          </w:p>
        </w:tc>
        <w:tc>
          <w:tcPr>
            <w:tcW w:w="1488" w:type="dxa"/>
            <w:vAlign w:val="top"/>
          </w:tcPr>
          <w:p w14:paraId="53BCA4B7">
            <w:pPr>
              <w:pStyle w:val="27"/>
              <w:widowControl w:val="0"/>
              <w:spacing w:before="124" w:line="219" w:lineRule="auto"/>
              <w:ind w:left="272"/>
              <w:rPr>
                <w:sz w:val="23"/>
                <w:szCs w:val="23"/>
              </w:rPr>
            </w:pPr>
            <w:r>
              <w:rPr>
                <w:spacing w:val="-2"/>
                <w:sz w:val="23"/>
                <w:szCs w:val="23"/>
              </w:rPr>
              <w:t>服务单位</w:t>
            </w:r>
          </w:p>
        </w:tc>
        <w:tc>
          <w:tcPr>
            <w:tcW w:w="1479" w:type="dxa"/>
            <w:vAlign w:val="top"/>
          </w:tcPr>
          <w:p w14:paraId="0793014B">
            <w:pPr>
              <w:pStyle w:val="27"/>
              <w:widowControl w:val="0"/>
              <w:spacing w:before="125" w:line="220" w:lineRule="auto"/>
              <w:ind w:left="274"/>
              <w:rPr>
                <w:sz w:val="23"/>
                <w:szCs w:val="23"/>
              </w:rPr>
            </w:pPr>
            <w:r>
              <w:rPr>
                <w:spacing w:val="3"/>
                <w:sz w:val="23"/>
                <w:szCs w:val="23"/>
              </w:rPr>
              <w:t>签订日期</w:t>
            </w:r>
          </w:p>
        </w:tc>
        <w:tc>
          <w:tcPr>
            <w:tcW w:w="1508" w:type="dxa"/>
            <w:vAlign w:val="top"/>
          </w:tcPr>
          <w:p w14:paraId="6A07C654">
            <w:pPr>
              <w:pStyle w:val="27"/>
              <w:widowControl w:val="0"/>
              <w:spacing w:before="122" w:line="218" w:lineRule="auto"/>
              <w:ind w:left="285"/>
              <w:rPr>
                <w:sz w:val="23"/>
                <w:szCs w:val="23"/>
              </w:rPr>
            </w:pPr>
            <w:r>
              <w:rPr>
                <w:spacing w:val="-2"/>
                <w:sz w:val="23"/>
                <w:szCs w:val="23"/>
              </w:rPr>
              <w:t>合同总价</w:t>
            </w:r>
          </w:p>
        </w:tc>
        <w:tc>
          <w:tcPr>
            <w:tcW w:w="1788" w:type="dxa"/>
            <w:vAlign w:val="top"/>
          </w:tcPr>
          <w:p w14:paraId="44DA7668">
            <w:pPr>
              <w:pStyle w:val="27"/>
              <w:widowControl w:val="0"/>
              <w:spacing w:before="125" w:line="220" w:lineRule="auto"/>
              <w:ind w:left="297"/>
              <w:rPr>
                <w:sz w:val="23"/>
                <w:szCs w:val="23"/>
              </w:rPr>
            </w:pPr>
            <w:r>
              <w:rPr>
                <w:spacing w:val="1"/>
                <w:sz w:val="23"/>
                <w:szCs w:val="23"/>
              </w:rPr>
              <w:t>项目联系人</w:t>
            </w:r>
          </w:p>
        </w:tc>
        <w:tc>
          <w:tcPr>
            <w:tcW w:w="874" w:type="dxa"/>
            <w:vAlign w:val="top"/>
          </w:tcPr>
          <w:p w14:paraId="2D563273">
            <w:pPr>
              <w:pStyle w:val="27"/>
              <w:widowControl w:val="0"/>
              <w:spacing w:before="127" w:line="221" w:lineRule="auto"/>
              <w:ind w:left="209"/>
              <w:rPr>
                <w:sz w:val="23"/>
                <w:szCs w:val="23"/>
              </w:rPr>
            </w:pPr>
            <w:r>
              <w:rPr>
                <w:spacing w:val="4"/>
                <w:sz w:val="23"/>
                <w:szCs w:val="23"/>
              </w:rPr>
              <w:t>电话</w:t>
            </w:r>
          </w:p>
        </w:tc>
      </w:tr>
      <w:tr w14:paraId="61993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4" w:type="dxa"/>
            <w:vAlign w:val="top"/>
          </w:tcPr>
          <w:p w14:paraId="2264ABCC">
            <w:pPr>
              <w:widowControl w:val="0"/>
              <w:rPr>
                <w:rFonts w:ascii="Arial"/>
                <w:sz w:val="21"/>
              </w:rPr>
            </w:pPr>
          </w:p>
        </w:tc>
        <w:tc>
          <w:tcPr>
            <w:tcW w:w="1498" w:type="dxa"/>
            <w:vAlign w:val="top"/>
          </w:tcPr>
          <w:p w14:paraId="638D7531">
            <w:pPr>
              <w:widowControl w:val="0"/>
              <w:rPr>
                <w:rFonts w:ascii="Arial"/>
                <w:sz w:val="21"/>
              </w:rPr>
            </w:pPr>
          </w:p>
        </w:tc>
        <w:tc>
          <w:tcPr>
            <w:tcW w:w="1488" w:type="dxa"/>
            <w:vAlign w:val="top"/>
          </w:tcPr>
          <w:p w14:paraId="08BEA9A5">
            <w:pPr>
              <w:widowControl w:val="0"/>
              <w:rPr>
                <w:rFonts w:ascii="Arial"/>
                <w:sz w:val="21"/>
              </w:rPr>
            </w:pPr>
          </w:p>
        </w:tc>
        <w:tc>
          <w:tcPr>
            <w:tcW w:w="1479" w:type="dxa"/>
            <w:vAlign w:val="top"/>
          </w:tcPr>
          <w:p w14:paraId="490BF417">
            <w:pPr>
              <w:widowControl w:val="0"/>
              <w:rPr>
                <w:rFonts w:ascii="Arial"/>
                <w:sz w:val="21"/>
              </w:rPr>
            </w:pPr>
          </w:p>
        </w:tc>
        <w:tc>
          <w:tcPr>
            <w:tcW w:w="1508" w:type="dxa"/>
            <w:vAlign w:val="top"/>
          </w:tcPr>
          <w:p w14:paraId="04CF9A40">
            <w:pPr>
              <w:widowControl w:val="0"/>
              <w:rPr>
                <w:rFonts w:ascii="Arial"/>
                <w:sz w:val="21"/>
              </w:rPr>
            </w:pPr>
          </w:p>
        </w:tc>
        <w:tc>
          <w:tcPr>
            <w:tcW w:w="1788" w:type="dxa"/>
            <w:vAlign w:val="top"/>
          </w:tcPr>
          <w:p w14:paraId="54B04A80">
            <w:pPr>
              <w:widowControl w:val="0"/>
              <w:rPr>
                <w:rFonts w:ascii="Arial"/>
                <w:sz w:val="21"/>
              </w:rPr>
            </w:pPr>
          </w:p>
        </w:tc>
        <w:tc>
          <w:tcPr>
            <w:tcW w:w="874" w:type="dxa"/>
            <w:vAlign w:val="top"/>
          </w:tcPr>
          <w:p w14:paraId="335CF4E4">
            <w:pPr>
              <w:widowControl w:val="0"/>
              <w:rPr>
                <w:rFonts w:ascii="Arial"/>
                <w:sz w:val="21"/>
              </w:rPr>
            </w:pPr>
          </w:p>
        </w:tc>
      </w:tr>
      <w:tr w14:paraId="40798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74" w:type="dxa"/>
            <w:vAlign w:val="top"/>
          </w:tcPr>
          <w:p w14:paraId="6F493129">
            <w:pPr>
              <w:widowControl w:val="0"/>
              <w:rPr>
                <w:rFonts w:ascii="Arial"/>
                <w:sz w:val="21"/>
              </w:rPr>
            </w:pPr>
          </w:p>
        </w:tc>
        <w:tc>
          <w:tcPr>
            <w:tcW w:w="1498" w:type="dxa"/>
            <w:vAlign w:val="top"/>
          </w:tcPr>
          <w:p w14:paraId="10211BA3">
            <w:pPr>
              <w:widowControl w:val="0"/>
              <w:rPr>
                <w:rFonts w:ascii="Arial"/>
                <w:sz w:val="21"/>
              </w:rPr>
            </w:pPr>
          </w:p>
        </w:tc>
        <w:tc>
          <w:tcPr>
            <w:tcW w:w="1488" w:type="dxa"/>
            <w:vAlign w:val="top"/>
          </w:tcPr>
          <w:p w14:paraId="54EFD64C">
            <w:pPr>
              <w:widowControl w:val="0"/>
              <w:rPr>
                <w:rFonts w:ascii="Arial"/>
                <w:sz w:val="21"/>
              </w:rPr>
            </w:pPr>
          </w:p>
        </w:tc>
        <w:tc>
          <w:tcPr>
            <w:tcW w:w="1479" w:type="dxa"/>
            <w:vAlign w:val="top"/>
          </w:tcPr>
          <w:p w14:paraId="0B3812AB">
            <w:pPr>
              <w:widowControl w:val="0"/>
              <w:rPr>
                <w:rFonts w:ascii="Arial"/>
                <w:sz w:val="21"/>
              </w:rPr>
            </w:pPr>
          </w:p>
        </w:tc>
        <w:tc>
          <w:tcPr>
            <w:tcW w:w="1508" w:type="dxa"/>
            <w:vAlign w:val="top"/>
          </w:tcPr>
          <w:p w14:paraId="0971125D">
            <w:pPr>
              <w:widowControl w:val="0"/>
              <w:rPr>
                <w:rFonts w:ascii="Arial"/>
                <w:sz w:val="21"/>
              </w:rPr>
            </w:pPr>
          </w:p>
        </w:tc>
        <w:tc>
          <w:tcPr>
            <w:tcW w:w="1788" w:type="dxa"/>
            <w:vAlign w:val="top"/>
          </w:tcPr>
          <w:p w14:paraId="4DE3A5C8">
            <w:pPr>
              <w:widowControl w:val="0"/>
              <w:rPr>
                <w:rFonts w:ascii="Arial"/>
                <w:sz w:val="21"/>
              </w:rPr>
            </w:pPr>
          </w:p>
        </w:tc>
        <w:tc>
          <w:tcPr>
            <w:tcW w:w="874" w:type="dxa"/>
            <w:vAlign w:val="top"/>
          </w:tcPr>
          <w:p w14:paraId="6AEE2985">
            <w:pPr>
              <w:widowControl w:val="0"/>
              <w:rPr>
                <w:rFonts w:ascii="Arial"/>
                <w:sz w:val="21"/>
              </w:rPr>
            </w:pPr>
          </w:p>
        </w:tc>
      </w:tr>
      <w:tr w14:paraId="6E5F1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74" w:type="dxa"/>
            <w:vAlign w:val="top"/>
          </w:tcPr>
          <w:p w14:paraId="70B1B195">
            <w:pPr>
              <w:pStyle w:val="27"/>
              <w:widowControl w:val="0"/>
              <w:spacing w:before="150" w:line="311" w:lineRule="exact"/>
              <w:ind w:left="74"/>
              <w:rPr>
                <w:sz w:val="23"/>
                <w:szCs w:val="23"/>
              </w:rPr>
            </w:pPr>
            <w:r>
              <w:rPr>
                <w:position w:val="1"/>
                <w:sz w:val="23"/>
                <w:szCs w:val="23"/>
              </w:rPr>
              <w:t>…</w:t>
            </w:r>
          </w:p>
        </w:tc>
        <w:tc>
          <w:tcPr>
            <w:tcW w:w="1498" w:type="dxa"/>
            <w:vAlign w:val="top"/>
          </w:tcPr>
          <w:p w14:paraId="48B49B46">
            <w:pPr>
              <w:pStyle w:val="27"/>
              <w:widowControl w:val="0"/>
              <w:spacing w:before="150" w:line="311" w:lineRule="exact"/>
              <w:ind w:left="80"/>
              <w:rPr>
                <w:sz w:val="23"/>
                <w:szCs w:val="23"/>
              </w:rPr>
            </w:pPr>
            <w:r>
              <w:rPr>
                <w:position w:val="1"/>
                <w:sz w:val="23"/>
                <w:szCs w:val="23"/>
              </w:rPr>
              <w:t>…</w:t>
            </w:r>
          </w:p>
        </w:tc>
        <w:tc>
          <w:tcPr>
            <w:tcW w:w="1488" w:type="dxa"/>
            <w:vAlign w:val="top"/>
          </w:tcPr>
          <w:p w14:paraId="326DAAD8">
            <w:pPr>
              <w:pStyle w:val="27"/>
              <w:widowControl w:val="0"/>
              <w:spacing w:before="150" w:line="311" w:lineRule="exact"/>
              <w:ind w:left="82"/>
              <w:rPr>
                <w:sz w:val="23"/>
                <w:szCs w:val="23"/>
              </w:rPr>
            </w:pPr>
            <w:r>
              <w:rPr>
                <w:position w:val="1"/>
                <w:sz w:val="23"/>
                <w:szCs w:val="23"/>
              </w:rPr>
              <w:t>…</w:t>
            </w:r>
          </w:p>
        </w:tc>
        <w:tc>
          <w:tcPr>
            <w:tcW w:w="1479" w:type="dxa"/>
            <w:vAlign w:val="top"/>
          </w:tcPr>
          <w:p w14:paraId="5870D9A8">
            <w:pPr>
              <w:pStyle w:val="27"/>
              <w:widowControl w:val="0"/>
              <w:spacing w:before="126" w:line="94" w:lineRule="exact"/>
              <w:ind w:left="94"/>
              <w:rPr>
                <w:sz w:val="6"/>
                <w:szCs w:val="6"/>
              </w:rPr>
            </w:pPr>
            <w:r>
              <w:rPr>
                <w:position w:val="1"/>
                <w:sz w:val="6"/>
                <w:szCs w:val="6"/>
              </w:rPr>
              <w:t>…</w:t>
            </w:r>
          </w:p>
        </w:tc>
        <w:tc>
          <w:tcPr>
            <w:tcW w:w="1508" w:type="dxa"/>
            <w:vAlign w:val="top"/>
          </w:tcPr>
          <w:p w14:paraId="0DC04642">
            <w:pPr>
              <w:pStyle w:val="27"/>
              <w:widowControl w:val="0"/>
              <w:spacing w:before="150" w:line="311" w:lineRule="exact"/>
              <w:ind w:left="95"/>
              <w:rPr>
                <w:sz w:val="23"/>
                <w:szCs w:val="23"/>
              </w:rPr>
            </w:pPr>
            <w:r>
              <w:rPr>
                <w:position w:val="1"/>
                <w:sz w:val="23"/>
                <w:szCs w:val="23"/>
              </w:rPr>
              <w:t>…</w:t>
            </w:r>
          </w:p>
        </w:tc>
        <w:tc>
          <w:tcPr>
            <w:tcW w:w="1788" w:type="dxa"/>
            <w:vAlign w:val="top"/>
          </w:tcPr>
          <w:p w14:paraId="4C66CB21">
            <w:pPr>
              <w:pStyle w:val="27"/>
              <w:widowControl w:val="0"/>
              <w:spacing w:before="150" w:line="311" w:lineRule="exact"/>
              <w:ind w:left="87"/>
              <w:rPr>
                <w:sz w:val="23"/>
                <w:szCs w:val="23"/>
              </w:rPr>
            </w:pPr>
            <w:r>
              <w:rPr>
                <w:position w:val="1"/>
                <w:sz w:val="23"/>
                <w:szCs w:val="23"/>
              </w:rPr>
              <w:t>…</w:t>
            </w:r>
          </w:p>
        </w:tc>
        <w:tc>
          <w:tcPr>
            <w:tcW w:w="874" w:type="dxa"/>
            <w:vAlign w:val="top"/>
          </w:tcPr>
          <w:p w14:paraId="1F02B112">
            <w:pPr>
              <w:widowControl w:val="0"/>
              <w:rPr>
                <w:rFonts w:ascii="Arial"/>
                <w:sz w:val="21"/>
              </w:rPr>
            </w:pPr>
          </w:p>
        </w:tc>
      </w:tr>
    </w:tbl>
    <w:p w14:paraId="3A6EF336">
      <w:pPr>
        <w:spacing w:before="199" w:line="403" w:lineRule="auto"/>
        <w:ind w:left="118" w:right="208"/>
        <w:rPr>
          <w:rFonts w:ascii="宋体" w:hAnsi="宋体" w:eastAsia="宋体" w:cs="宋体"/>
          <w:sz w:val="24"/>
          <w:szCs w:val="24"/>
        </w:rPr>
      </w:pPr>
      <w:r>
        <w:rPr>
          <w:rFonts w:ascii="宋体" w:hAnsi="宋体" w:eastAsia="宋体" w:cs="宋体"/>
          <w:b/>
          <w:bCs/>
          <w:spacing w:val="5"/>
          <w:sz w:val="24"/>
          <w:szCs w:val="24"/>
        </w:rPr>
        <w:t>2.2业绩证明材料：以有效的合同原件(复印件、影印件)加盖供应商公章为准，且不得遮</w:t>
      </w:r>
      <w:r>
        <w:rPr>
          <w:rFonts w:ascii="宋体" w:hAnsi="宋体" w:eastAsia="宋体" w:cs="宋体"/>
          <w:spacing w:val="4"/>
          <w:sz w:val="24"/>
          <w:szCs w:val="24"/>
        </w:rPr>
        <w:t xml:space="preserve"> </w:t>
      </w:r>
      <w:r>
        <w:rPr>
          <w:rFonts w:ascii="宋体" w:hAnsi="宋体" w:eastAsia="宋体" w:cs="宋体"/>
          <w:b/>
          <w:bCs/>
          <w:spacing w:val="-9"/>
          <w:sz w:val="24"/>
          <w:szCs w:val="24"/>
        </w:rPr>
        <w:t>盖任何信息。</w:t>
      </w:r>
    </w:p>
    <w:p w14:paraId="77ECDFB1">
      <w:pPr>
        <w:pStyle w:val="9"/>
      </w:pPr>
    </w:p>
    <w:p w14:paraId="4E010092">
      <w:pPr>
        <w:pStyle w:val="9"/>
        <w:spacing w:line="241" w:lineRule="auto"/>
      </w:pPr>
    </w:p>
    <w:p w14:paraId="6EF4FED0">
      <w:pPr>
        <w:spacing w:before="78" w:line="219" w:lineRule="auto"/>
        <w:ind w:left="118"/>
        <w:rPr>
          <w:rFonts w:ascii="宋体" w:hAnsi="宋体" w:eastAsia="宋体" w:cs="宋体"/>
          <w:sz w:val="24"/>
          <w:szCs w:val="24"/>
        </w:rPr>
      </w:pPr>
      <w:r>
        <w:rPr>
          <w:rFonts w:ascii="宋体" w:hAnsi="宋体" w:eastAsia="宋体" w:cs="宋体"/>
          <w:b/>
          <w:bCs/>
          <w:spacing w:val="-4"/>
          <w:sz w:val="24"/>
          <w:szCs w:val="24"/>
        </w:rPr>
        <w:t>3.</w:t>
      </w:r>
      <w:r>
        <w:rPr>
          <w:rFonts w:ascii="宋体" w:hAnsi="宋体" w:eastAsia="宋体" w:cs="宋体"/>
          <w:spacing w:val="-4"/>
          <w:sz w:val="24"/>
          <w:szCs w:val="24"/>
        </w:rPr>
        <w:t xml:space="preserve"> </w:t>
      </w:r>
      <w:r>
        <w:rPr>
          <w:rFonts w:ascii="宋体" w:hAnsi="宋体" w:eastAsia="宋体" w:cs="宋体"/>
          <w:b/>
          <w:bCs/>
          <w:spacing w:val="-4"/>
          <w:sz w:val="24"/>
          <w:szCs w:val="24"/>
        </w:rPr>
        <w:t>项目管理机构人员配备情况</w:t>
      </w:r>
    </w:p>
    <w:p w14:paraId="59012C4F">
      <w:pPr>
        <w:spacing w:before="177" w:line="220" w:lineRule="auto"/>
        <w:ind w:left="118"/>
        <w:rPr>
          <w:rFonts w:ascii="宋体" w:hAnsi="宋体" w:eastAsia="宋体" w:cs="宋体"/>
          <w:sz w:val="24"/>
          <w:szCs w:val="24"/>
        </w:rPr>
      </w:pPr>
      <w:r>
        <w:rPr>
          <w:rFonts w:ascii="宋体" w:hAnsi="宋体" w:eastAsia="宋体" w:cs="宋体"/>
          <w:b/>
          <w:bCs/>
          <w:spacing w:val="4"/>
          <w:sz w:val="24"/>
          <w:szCs w:val="24"/>
        </w:rPr>
        <w:t>3.1人员配备清单</w:t>
      </w:r>
    </w:p>
    <w:p w14:paraId="0CD94097">
      <w:pPr>
        <w:spacing w:line="152" w:lineRule="exact"/>
      </w:pPr>
    </w:p>
    <w:tbl>
      <w:tblPr>
        <w:tblStyle w:val="26"/>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4"/>
        <w:gridCol w:w="2487"/>
        <w:gridCol w:w="1149"/>
        <w:gridCol w:w="859"/>
        <w:gridCol w:w="1379"/>
        <w:gridCol w:w="1249"/>
        <w:gridCol w:w="1473"/>
      </w:tblGrid>
      <w:tr w14:paraId="72624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274" w:type="dxa"/>
            <w:vAlign w:val="top"/>
          </w:tcPr>
          <w:p w14:paraId="1FB69BA7">
            <w:pPr>
              <w:pStyle w:val="27"/>
              <w:widowControl w:val="0"/>
              <w:spacing w:before="283" w:line="221" w:lineRule="auto"/>
              <w:ind w:left="388"/>
              <w:rPr>
                <w:sz w:val="25"/>
                <w:szCs w:val="25"/>
              </w:rPr>
            </w:pPr>
            <w:r>
              <w:rPr>
                <w:b/>
                <w:bCs/>
                <w:spacing w:val="-5"/>
                <w:sz w:val="25"/>
                <w:szCs w:val="25"/>
              </w:rPr>
              <w:t>序号</w:t>
            </w:r>
          </w:p>
        </w:tc>
        <w:tc>
          <w:tcPr>
            <w:tcW w:w="2487" w:type="dxa"/>
            <w:vAlign w:val="top"/>
          </w:tcPr>
          <w:p w14:paraId="41216E11">
            <w:pPr>
              <w:pStyle w:val="27"/>
              <w:widowControl w:val="0"/>
              <w:spacing w:before="280" w:line="219" w:lineRule="auto"/>
              <w:ind w:left="304"/>
              <w:rPr>
                <w:sz w:val="25"/>
                <w:szCs w:val="25"/>
              </w:rPr>
            </w:pPr>
            <w:r>
              <w:rPr>
                <w:b/>
                <w:bCs/>
                <w:spacing w:val="-4"/>
                <w:sz w:val="25"/>
                <w:szCs w:val="25"/>
              </w:rPr>
              <w:t>拟本项目担任职务</w:t>
            </w:r>
          </w:p>
        </w:tc>
        <w:tc>
          <w:tcPr>
            <w:tcW w:w="1149" w:type="dxa"/>
            <w:vAlign w:val="top"/>
          </w:tcPr>
          <w:p w14:paraId="4427DCEB">
            <w:pPr>
              <w:pStyle w:val="27"/>
              <w:widowControl w:val="0"/>
              <w:spacing w:before="282" w:line="219" w:lineRule="auto"/>
              <w:ind w:left="327"/>
              <w:rPr>
                <w:sz w:val="25"/>
                <w:szCs w:val="25"/>
              </w:rPr>
            </w:pPr>
            <w:r>
              <w:rPr>
                <w:b/>
                <w:bCs/>
                <w:spacing w:val="9"/>
                <w:sz w:val="25"/>
                <w:szCs w:val="25"/>
              </w:rPr>
              <w:t>姓名</w:t>
            </w:r>
          </w:p>
        </w:tc>
        <w:tc>
          <w:tcPr>
            <w:tcW w:w="859" w:type="dxa"/>
            <w:vAlign w:val="top"/>
          </w:tcPr>
          <w:p w14:paraId="35650873">
            <w:pPr>
              <w:pStyle w:val="27"/>
              <w:widowControl w:val="0"/>
              <w:spacing w:before="285" w:line="221" w:lineRule="auto"/>
              <w:ind w:left="168"/>
              <w:rPr>
                <w:sz w:val="25"/>
                <w:szCs w:val="25"/>
              </w:rPr>
            </w:pPr>
            <w:r>
              <w:rPr>
                <w:b/>
                <w:bCs/>
                <w:spacing w:val="-6"/>
                <w:sz w:val="25"/>
                <w:szCs w:val="25"/>
              </w:rPr>
              <w:t>职称</w:t>
            </w:r>
          </w:p>
        </w:tc>
        <w:tc>
          <w:tcPr>
            <w:tcW w:w="1379" w:type="dxa"/>
            <w:vAlign w:val="top"/>
          </w:tcPr>
          <w:p w14:paraId="573953E6">
            <w:pPr>
              <w:pStyle w:val="27"/>
              <w:widowControl w:val="0"/>
              <w:spacing w:before="280" w:line="219" w:lineRule="auto"/>
              <w:ind w:left="219"/>
              <w:rPr>
                <w:sz w:val="25"/>
                <w:szCs w:val="25"/>
              </w:rPr>
            </w:pPr>
            <w:r>
              <w:rPr>
                <w:b/>
                <w:bCs/>
                <w:spacing w:val="-5"/>
                <w:sz w:val="25"/>
                <w:szCs w:val="25"/>
              </w:rPr>
              <w:t>证书名称</w:t>
            </w:r>
          </w:p>
        </w:tc>
        <w:tc>
          <w:tcPr>
            <w:tcW w:w="1249" w:type="dxa"/>
            <w:vAlign w:val="top"/>
          </w:tcPr>
          <w:p w14:paraId="4B779BE0">
            <w:pPr>
              <w:pStyle w:val="27"/>
              <w:widowControl w:val="0"/>
              <w:spacing w:before="283" w:line="221" w:lineRule="auto"/>
              <w:ind w:left="370"/>
              <w:rPr>
                <w:sz w:val="25"/>
                <w:szCs w:val="25"/>
              </w:rPr>
            </w:pPr>
            <w:r>
              <w:rPr>
                <w:b/>
                <w:bCs/>
                <w:spacing w:val="-6"/>
                <w:sz w:val="25"/>
                <w:szCs w:val="25"/>
              </w:rPr>
              <w:t>证号</w:t>
            </w:r>
          </w:p>
        </w:tc>
        <w:tc>
          <w:tcPr>
            <w:tcW w:w="1473" w:type="dxa"/>
            <w:vAlign w:val="top"/>
          </w:tcPr>
          <w:p w14:paraId="21279680">
            <w:pPr>
              <w:pStyle w:val="27"/>
              <w:widowControl w:val="0"/>
              <w:spacing w:before="282" w:line="219" w:lineRule="auto"/>
              <w:ind w:left="271"/>
              <w:rPr>
                <w:sz w:val="25"/>
                <w:szCs w:val="25"/>
              </w:rPr>
            </w:pPr>
            <w:r>
              <w:rPr>
                <w:b/>
                <w:bCs/>
                <w:spacing w:val="-6"/>
                <w:sz w:val="25"/>
                <w:szCs w:val="25"/>
              </w:rPr>
              <w:t>工作年限</w:t>
            </w:r>
          </w:p>
        </w:tc>
      </w:tr>
      <w:tr w14:paraId="6E26B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274" w:type="dxa"/>
            <w:vAlign w:val="top"/>
          </w:tcPr>
          <w:p w14:paraId="1F9C2B2C">
            <w:pPr>
              <w:widowControl w:val="0"/>
              <w:rPr>
                <w:rFonts w:ascii="Arial"/>
                <w:sz w:val="21"/>
              </w:rPr>
            </w:pPr>
          </w:p>
        </w:tc>
        <w:tc>
          <w:tcPr>
            <w:tcW w:w="2487" w:type="dxa"/>
            <w:vAlign w:val="top"/>
          </w:tcPr>
          <w:p w14:paraId="2512D922">
            <w:pPr>
              <w:widowControl w:val="0"/>
              <w:rPr>
                <w:rFonts w:ascii="Arial"/>
                <w:sz w:val="21"/>
              </w:rPr>
            </w:pPr>
          </w:p>
        </w:tc>
        <w:tc>
          <w:tcPr>
            <w:tcW w:w="1149" w:type="dxa"/>
            <w:vAlign w:val="top"/>
          </w:tcPr>
          <w:p w14:paraId="1AE4F671">
            <w:pPr>
              <w:widowControl w:val="0"/>
              <w:rPr>
                <w:rFonts w:ascii="Arial"/>
                <w:sz w:val="21"/>
              </w:rPr>
            </w:pPr>
          </w:p>
        </w:tc>
        <w:tc>
          <w:tcPr>
            <w:tcW w:w="859" w:type="dxa"/>
            <w:vAlign w:val="top"/>
          </w:tcPr>
          <w:p w14:paraId="0D9B1A42">
            <w:pPr>
              <w:widowControl w:val="0"/>
              <w:rPr>
                <w:rFonts w:ascii="Arial"/>
                <w:sz w:val="21"/>
              </w:rPr>
            </w:pPr>
          </w:p>
        </w:tc>
        <w:tc>
          <w:tcPr>
            <w:tcW w:w="1379" w:type="dxa"/>
            <w:vAlign w:val="top"/>
          </w:tcPr>
          <w:p w14:paraId="51723FB0">
            <w:pPr>
              <w:widowControl w:val="0"/>
              <w:rPr>
                <w:rFonts w:ascii="Arial"/>
                <w:sz w:val="21"/>
              </w:rPr>
            </w:pPr>
          </w:p>
        </w:tc>
        <w:tc>
          <w:tcPr>
            <w:tcW w:w="1249" w:type="dxa"/>
            <w:vAlign w:val="top"/>
          </w:tcPr>
          <w:p w14:paraId="77AD9D45">
            <w:pPr>
              <w:widowControl w:val="0"/>
              <w:rPr>
                <w:rFonts w:ascii="Arial"/>
                <w:sz w:val="21"/>
              </w:rPr>
            </w:pPr>
          </w:p>
        </w:tc>
        <w:tc>
          <w:tcPr>
            <w:tcW w:w="1473" w:type="dxa"/>
            <w:vAlign w:val="top"/>
          </w:tcPr>
          <w:p w14:paraId="6669C3FB">
            <w:pPr>
              <w:widowControl w:val="0"/>
              <w:rPr>
                <w:rFonts w:ascii="Arial"/>
                <w:sz w:val="21"/>
              </w:rPr>
            </w:pPr>
          </w:p>
        </w:tc>
      </w:tr>
      <w:tr w14:paraId="395F2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274" w:type="dxa"/>
            <w:vAlign w:val="top"/>
          </w:tcPr>
          <w:p w14:paraId="271494AD">
            <w:pPr>
              <w:widowControl w:val="0"/>
              <w:rPr>
                <w:rFonts w:ascii="Arial"/>
                <w:sz w:val="21"/>
              </w:rPr>
            </w:pPr>
          </w:p>
        </w:tc>
        <w:tc>
          <w:tcPr>
            <w:tcW w:w="2487" w:type="dxa"/>
            <w:vAlign w:val="top"/>
          </w:tcPr>
          <w:p w14:paraId="45DE45AC">
            <w:pPr>
              <w:widowControl w:val="0"/>
              <w:rPr>
                <w:rFonts w:ascii="Arial"/>
                <w:sz w:val="21"/>
              </w:rPr>
            </w:pPr>
          </w:p>
        </w:tc>
        <w:tc>
          <w:tcPr>
            <w:tcW w:w="1149" w:type="dxa"/>
            <w:vAlign w:val="top"/>
          </w:tcPr>
          <w:p w14:paraId="1CD96388">
            <w:pPr>
              <w:widowControl w:val="0"/>
              <w:rPr>
                <w:rFonts w:ascii="Arial"/>
                <w:sz w:val="21"/>
              </w:rPr>
            </w:pPr>
          </w:p>
        </w:tc>
        <w:tc>
          <w:tcPr>
            <w:tcW w:w="859" w:type="dxa"/>
            <w:vAlign w:val="top"/>
          </w:tcPr>
          <w:p w14:paraId="392E66E0">
            <w:pPr>
              <w:widowControl w:val="0"/>
              <w:rPr>
                <w:rFonts w:ascii="Arial"/>
                <w:sz w:val="21"/>
              </w:rPr>
            </w:pPr>
          </w:p>
        </w:tc>
        <w:tc>
          <w:tcPr>
            <w:tcW w:w="1379" w:type="dxa"/>
            <w:vAlign w:val="top"/>
          </w:tcPr>
          <w:p w14:paraId="12B4FEDD">
            <w:pPr>
              <w:widowControl w:val="0"/>
              <w:rPr>
                <w:rFonts w:ascii="Arial"/>
                <w:sz w:val="21"/>
              </w:rPr>
            </w:pPr>
          </w:p>
        </w:tc>
        <w:tc>
          <w:tcPr>
            <w:tcW w:w="1249" w:type="dxa"/>
            <w:vAlign w:val="top"/>
          </w:tcPr>
          <w:p w14:paraId="7A2E34A9">
            <w:pPr>
              <w:widowControl w:val="0"/>
              <w:rPr>
                <w:rFonts w:ascii="Arial"/>
                <w:sz w:val="21"/>
              </w:rPr>
            </w:pPr>
          </w:p>
        </w:tc>
        <w:tc>
          <w:tcPr>
            <w:tcW w:w="1473" w:type="dxa"/>
            <w:vAlign w:val="top"/>
          </w:tcPr>
          <w:p w14:paraId="0F013986">
            <w:pPr>
              <w:widowControl w:val="0"/>
              <w:rPr>
                <w:rFonts w:ascii="Arial"/>
                <w:sz w:val="21"/>
              </w:rPr>
            </w:pPr>
          </w:p>
        </w:tc>
      </w:tr>
      <w:tr w14:paraId="1CC12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74" w:type="dxa"/>
            <w:vAlign w:val="top"/>
          </w:tcPr>
          <w:p w14:paraId="271DD74C">
            <w:pPr>
              <w:widowControl w:val="0"/>
              <w:rPr>
                <w:rFonts w:ascii="Arial"/>
                <w:sz w:val="21"/>
              </w:rPr>
            </w:pPr>
          </w:p>
        </w:tc>
        <w:tc>
          <w:tcPr>
            <w:tcW w:w="2487" w:type="dxa"/>
            <w:vAlign w:val="top"/>
          </w:tcPr>
          <w:p w14:paraId="6954B128">
            <w:pPr>
              <w:widowControl w:val="0"/>
              <w:rPr>
                <w:rFonts w:ascii="Arial"/>
                <w:sz w:val="21"/>
              </w:rPr>
            </w:pPr>
          </w:p>
        </w:tc>
        <w:tc>
          <w:tcPr>
            <w:tcW w:w="1149" w:type="dxa"/>
            <w:vAlign w:val="top"/>
          </w:tcPr>
          <w:p w14:paraId="1F7B378A">
            <w:pPr>
              <w:widowControl w:val="0"/>
              <w:rPr>
                <w:rFonts w:ascii="Arial"/>
                <w:sz w:val="21"/>
              </w:rPr>
            </w:pPr>
          </w:p>
        </w:tc>
        <w:tc>
          <w:tcPr>
            <w:tcW w:w="859" w:type="dxa"/>
            <w:vAlign w:val="top"/>
          </w:tcPr>
          <w:p w14:paraId="1BB7EFF4">
            <w:pPr>
              <w:widowControl w:val="0"/>
              <w:rPr>
                <w:rFonts w:ascii="Arial"/>
                <w:sz w:val="21"/>
              </w:rPr>
            </w:pPr>
          </w:p>
        </w:tc>
        <w:tc>
          <w:tcPr>
            <w:tcW w:w="1379" w:type="dxa"/>
            <w:vAlign w:val="top"/>
          </w:tcPr>
          <w:p w14:paraId="36459F40">
            <w:pPr>
              <w:widowControl w:val="0"/>
              <w:rPr>
                <w:rFonts w:ascii="Arial"/>
                <w:sz w:val="21"/>
              </w:rPr>
            </w:pPr>
          </w:p>
        </w:tc>
        <w:tc>
          <w:tcPr>
            <w:tcW w:w="1249" w:type="dxa"/>
            <w:vAlign w:val="top"/>
          </w:tcPr>
          <w:p w14:paraId="6E2EC465">
            <w:pPr>
              <w:widowControl w:val="0"/>
              <w:rPr>
                <w:rFonts w:ascii="Arial"/>
                <w:sz w:val="21"/>
              </w:rPr>
            </w:pPr>
          </w:p>
        </w:tc>
        <w:tc>
          <w:tcPr>
            <w:tcW w:w="1473" w:type="dxa"/>
            <w:vAlign w:val="top"/>
          </w:tcPr>
          <w:p w14:paraId="2A55A54C">
            <w:pPr>
              <w:widowControl w:val="0"/>
              <w:rPr>
                <w:rFonts w:ascii="Arial"/>
                <w:sz w:val="21"/>
              </w:rPr>
            </w:pPr>
          </w:p>
        </w:tc>
      </w:tr>
    </w:tbl>
    <w:p w14:paraId="20C6688B">
      <w:pPr>
        <w:spacing w:before="80" w:line="219" w:lineRule="auto"/>
        <w:ind w:left="128"/>
        <w:rPr>
          <w:rFonts w:ascii="宋体" w:hAnsi="宋体" w:eastAsia="宋体" w:cs="宋体"/>
          <w:sz w:val="24"/>
          <w:szCs w:val="24"/>
        </w:rPr>
      </w:pPr>
      <w:r>
        <w:rPr>
          <w:rFonts w:ascii="宋体" w:hAnsi="宋体" w:eastAsia="宋体" w:cs="宋体"/>
          <w:b/>
          <w:bCs/>
          <w:spacing w:val="-1"/>
          <w:sz w:val="24"/>
          <w:szCs w:val="24"/>
        </w:rPr>
        <w:t>3.2人员证书及社保缴纳证明(有效的原件(复印件、</w:t>
      </w:r>
      <w:r>
        <w:rPr>
          <w:rFonts w:ascii="宋体" w:hAnsi="宋体" w:eastAsia="宋体" w:cs="宋体"/>
          <w:b/>
          <w:bCs/>
          <w:spacing w:val="-2"/>
          <w:sz w:val="24"/>
          <w:szCs w:val="24"/>
        </w:rPr>
        <w:t>影印件)加盖供应商公章)</w:t>
      </w:r>
    </w:p>
    <w:p w14:paraId="45D223C3">
      <w:pPr>
        <w:spacing w:line="219" w:lineRule="auto"/>
        <w:rPr>
          <w:rFonts w:ascii="宋体" w:hAnsi="宋体" w:eastAsia="宋体" w:cs="宋体"/>
          <w:sz w:val="24"/>
          <w:szCs w:val="24"/>
        </w:rPr>
        <w:sectPr>
          <w:footerReference r:id="rId24" w:type="default"/>
          <w:pgSz w:w="11910" w:h="16840"/>
          <w:pgMar w:top="1428" w:right="984" w:bottom="1181" w:left="1044" w:header="0" w:footer="999" w:gutter="0"/>
          <w:cols w:space="720" w:num="1"/>
        </w:sectPr>
      </w:pPr>
    </w:p>
    <w:p w14:paraId="57876500">
      <w:pPr>
        <w:spacing w:before="64" w:line="219" w:lineRule="auto"/>
        <w:ind w:left="3869"/>
        <w:rPr>
          <w:rFonts w:ascii="宋体" w:hAnsi="宋体" w:eastAsia="宋体" w:cs="宋体"/>
          <w:sz w:val="32"/>
          <w:szCs w:val="32"/>
        </w:rPr>
      </w:pPr>
      <w:r>
        <w:rPr>
          <w:rFonts w:ascii="宋体" w:hAnsi="宋体" w:eastAsia="宋体" w:cs="宋体"/>
          <w:b/>
          <w:bCs/>
          <w:spacing w:val="-6"/>
          <w:sz w:val="32"/>
          <w:szCs w:val="32"/>
        </w:rPr>
        <w:t>五、技术部分</w:t>
      </w:r>
    </w:p>
    <w:p w14:paraId="082D8936">
      <w:pPr>
        <w:spacing w:before="18" w:line="219" w:lineRule="auto"/>
        <w:ind w:left="8"/>
        <w:rPr>
          <w:rFonts w:ascii="宋体" w:hAnsi="宋体" w:eastAsia="宋体" w:cs="宋体"/>
          <w:sz w:val="24"/>
          <w:szCs w:val="24"/>
        </w:rPr>
      </w:pPr>
      <w:r>
        <w:rPr>
          <w:rFonts w:ascii="宋体" w:hAnsi="宋体" w:eastAsia="宋体" w:cs="宋体"/>
          <w:b/>
          <w:bCs/>
          <w:spacing w:val="-3"/>
          <w:sz w:val="24"/>
          <w:szCs w:val="24"/>
        </w:rPr>
        <w:t>1.</w:t>
      </w:r>
      <w:r>
        <w:rPr>
          <w:rFonts w:ascii="宋体" w:hAnsi="宋体" w:eastAsia="宋体" w:cs="宋体"/>
          <w:spacing w:val="-3"/>
          <w:sz w:val="24"/>
          <w:szCs w:val="24"/>
        </w:rPr>
        <w:t xml:space="preserve"> </w:t>
      </w:r>
      <w:r>
        <w:rPr>
          <w:rFonts w:ascii="宋体" w:hAnsi="宋体" w:eastAsia="宋体" w:cs="宋体"/>
          <w:b/>
          <w:bCs/>
          <w:spacing w:val="-3"/>
          <w:sz w:val="24"/>
          <w:szCs w:val="24"/>
        </w:rPr>
        <w:t>技术偏离表格式</w:t>
      </w:r>
    </w:p>
    <w:p w14:paraId="0FC10A98">
      <w:pPr>
        <w:spacing w:line="143" w:lineRule="exact"/>
      </w:pPr>
    </w:p>
    <w:tbl>
      <w:tblPr>
        <w:tblStyle w:val="26"/>
        <w:tblW w:w="96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3"/>
        <w:gridCol w:w="2068"/>
        <w:gridCol w:w="2327"/>
        <w:gridCol w:w="2218"/>
        <w:gridCol w:w="1803"/>
      </w:tblGrid>
      <w:tr w14:paraId="3E1C3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3" w:type="dxa"/>
            <w:vAlign w:val="top"/>
          </w:tcPr>
          <w:p w14:paraId="23685E07">
            <w:pPr>
              <w:pStyle w:val="27"/>
              <w:widowControl w:val="0"/>
              <w:spacing w:before="184" w:line="208" w:lineRule="auto"/>
              <w:ind w:left="124"/>
              <w:rPr>
                <w:sz w:val="23"/>
                <w:szCs w:val="23"/>
              </w:rPr>
            </w:pPr>
            <w:r>
              <w:rPr>
                <w:spacing w:val="2"/>
                <w:sz w:val="23"/>
                <w:szCs w:val="23"/>
              </w:rPr>
              <w:t>项目名称</w:t>
            </w:r>
          </w:p>
        </w:tc>
        <w:tc>
          <w:tcPr>
            <w:tcW w:w="8416" w:type="dxa"/>
            <w:gridSpan w:val="4"/>
            <w:vAlign w:val="top"/>
          </w:tcPr>
          <w:p w14:paraId="520E09FC">
            <w:pPr>
              <w:widowControl w:val="0"/>
              <w:rPr>
                <w:rFonts w:ascii="Arial"/>
                <w:sz w:val="21"/>
              </w:rPr>
            </w:pPr>
          </w:p>
        </w:tc>
      </w:tr>
      <w:tr w14:paraId="2A5CD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93" w:type="dxa"/>
            <w:vAlign w:val="top"/>
          </w:tcPr>
          <w:p w14:paraId="11BDF0B4">
            <w:pPr>
              <w:pStyle w:val="27"/>
              <w:widowControl w:val="0"/>
              <w:spacing w:before="189" w:line="216" w:lineRule="auto"/>
              <w:ind w:left="124"/>
              <w:rPr>
                <w:sz w:val="23"/>
                <w:szCs w:val="23"/>
              </w:rPr>
            </w:pPr>
            <w:r>
              <w:rPr>
                <w:spacing w:val="3"/>
                <w:sz w:val="23"/>
                <w:szCs w:val="23"/>
              </w:rPr>
              <w:t>项目编号</w:t>
            </w:r>
          </w:p>
        </w:tc>
        <w:tc>
          <w:tcPr>
            <w:tcW w:w="4395" w:type="dxa"/>
            <w:gridSpan w:val="2"/>
            <w:vAlign w:val="top"/>
          </w:tcPr>
          <w:p w14:paraId="57486621">
            <w:pPr>
              <w:widowControl w:val="0"/>
              <w:rPr>
                <w:rFonts w:ascii="Arial"/>
                <w:sz w:val="21"/>
              </w:rPr>
            </w:pPr>
          </w:p>
        </w:tc>
        <w:tc>
          <w:tcPr>
            <w:tcW w:w="2218" w:type="dxa"/>
            <w:vAlign w:val="top"/>
          </w:tcPr>
          <w:p w14:paraId="3F43C08D">
            <w:pPr>
              <w:pStyle w:val="27"/>
              <w:widowControl w:val="0"/>
              <w:spacing w:before="181" w:line="220" w:lineRule="auto"/>
              <w:ind w:left="756"/>
              <w:rPr>
                <w:sz w:val="23"/>
                <w:szCs w:val="23"/>
              </w:rPr>
            </w:pPr>
            <w:r>
              <w:rPr>
                <w:spacing w:val="4"/>
                <w:sz w:val="23"/>
                <w:szCs w:val="23"/>
              </w:rPr>
              <w:t>标段号</w:t>
            </w:r>
          </w:p>
        </w:tc>
        <w:tc>
          <w:tcPr>
            <w:tcW w:w="1803" w:type="dxa"/>
            <w:vAlign w:val="top"/>
          </w:tcPr>
          <w:p w14:paraId="08A5435B">
            <w:pPr>
              <w:pStyle w:val="27"/>
              <w:widowControl w:val="0"/>
              <w:spacing w:before="213" w:line="197" w:lineRule="auto"/>
              <w:ind w:left="838"/>
              <w:rPr>
                <w:sz w:val="23"/>
                <w:szCs w:val="23"/>
              </w:rPr>
            </w:pPr>
            <w:r>
              <w:rPr>
                <w:sz w:val="23"/>
                <w:szCs w:val="23"/>
              </w:rPr>
              <w:t>1</w:t>
            </w:r>
          </w:p>
        </w:tc>
      </w:tr>
      <w:tr w14:paraId="30236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193" w:type="dxa"/>
            <w:vAlign w:val="top"/>
          </w:tcPr>
          <w:p w14:paraId="273D13D8">
            <w:pPr>
              <w:widowControl w:val="0"/>
              <w:spacing w:line="276" w:lineRule="auto"/>
              <w:rPr>
                <w:rFonts w:ascii="Arial"/>
                <w:sz w:val="21"/>
              </w:rPr>
            </w:pPr>
          </w:p>
          <w:p w14:paraId="61EEE50E">
            <w:pPr>
              <w:pStyle w:val="27"/>
              <w:widowControl w:val="0"/>
              <w:spacing w:before="75" w:line="221" w:lineRule="auto"/>
              <w:ind w:left="354"/>
              <w:rPr>
                <w:sz w:val="23"/>
                <w:szCs w:val="23"/>
              </w:rPr>
            </w:pPr>
            <w:r>
              <w:rPr>
                <w:spacing w:val="7"/>
                <w:sz w:val="23"/>
                <w:szCs w:val="23"/>
              </w:rPr>
              <w:t>序号</w:t>
            </w:r>
          </w:p>
        </w:tc>
        <w:tc>
          <w:tcPr>
            <w:tcW w:w="2068" w:type="dxa"/>
            <w:vAlign w:val="top"/>
          </w:tcPr>
          <w:p w14:paraId="4B5D758E">
            <w:pPr>
              <w:widowControl w:val="0"/>
              <w:spacing w:line="275" w:lineRule="auto"/>
              <w:rPr>
                <w:rFonts w:ascii="Arial"/>
                <w:sz w:val="21"/>
              </w:rPr>
            </w:pPr>
          </w:p>
          <w:p w14:paraId="6DFD7C02">
            <w:pPr>
              <w:pStyle w:val="27"/>
              <w:widowControl w:val="0"/>
              <w:spacing w:before="74" w:line="219" w:lineRule="auto"/>
              <w:ind w:left="71"/>
              <w:rPr>
                <w:sz w:val="23"/>
                <w:szCs w:val="23"/>
              </w:rPr>
            </w:pPr>
            <w:r>
              <w:rPr>
                <w:spacing w:val="-1"/>
                <w:sz w:val="23"/>
                <w:szCs w:val="23"/>
              </w:rPr>
              <w:t>磋商文件技术要求</w:t>
            </w:r>
          </w:p>
        </w:tc>
        <w:tc>
          <w:tcPr>
            <w:tcW w:w="2327" w:type="dxa"/>
            <w:vAlign w:val="top"/>
          </w:tcPr>
          <w:p w14:paraId="701598EA">
            <w:pPr>
              <w:widowControl w:val="0"/>
              <w:spacing w:line="275" w:lineRule="auto"/>
              <w:rPr>
                <w:rFonts w:ascii="Arial"/>
                <w:sz w:val="21"/>
              </w:rPr>
            </w:pPr>
          </w:p>
          <w:p w14:paraId="15EAAC58">
            <w:pPr>
              <w:pStyle w:val="27"/>
              <w:widowControl w:val="0"/>
              <w:spacing w:before="74" w:line="219" w:lineRule="auto"/>
              <w:ind w:left="93"/>
              <w:rPr>
                <w:sz w:val="23"/>
                <w:szCs w:val="23"/>
              </w:rPr>
            </w:pPr>
            <w:r>
              <w:rPr>
                <w:spacing w:val="1"/>
                <w:sz w:val="23"/>
                <w:szCs w:val="23"/>
              </w:rPr>
              <w:t>响应文件的技术应答</w:t>
            </w:r>
          </w:p>
        </w:tc>
        <w:tc>
          <w:tcPr>
            <w:tcW w:w="2218" w:type="dxa"/>
            <w:vAlign w:val="top"/>
          </w:tcPr>
          <w:p w14:paraId="1A4719F6">
            <w:pPr>
              <w:pStyle w:val="27"/>
              <w:widowControl w:val="0"/>
              <w:spacing w:before="180" w:line="292" w:lineRule="auto"/>
              <w:ind w:left="236" w:right="16" w:hanging="109"/>
              <w:rPr>
                <w:sz w:val="23"/>
                <w:szCs w:val="23"/>
              </w:rPr>
            </w:pPr>
            <w:r>
              <w:rPr>
                <w:spacing w:val="12"/>
                <w:sz w:val="23"/>
                <w:szCs w:val="23"/>
              </w:rPr>
              <w:t>偏离情况(无偏离、</w:t>
            </w:r>
            <w:r>
              <w:rPr>
                <w:sz w:val="23"/>
                <w:szCs w:val="23"/>
              </w:rPr>
              <w:t xml:space="preserve"> </w:t>
            </w:r>
            <w:r>
              <w:rPr>
                <w:spacing w:val="6"/>
                <w:sz w:val="23"/>
                <w:szCs w:val="23"/>
              </w:rPr>
              <w:t>正偏离、负偏离)</w:t>
            </w:r>
          </w:p>
        </w:tc>
        <w:tc>
          <w:tcPr>
            <w:tcW w:w="1803" w:type="dxa"/>
            <w:vAlign w:val="top"/>
          </w:tcPr>
          <w:p w14:paraId="12038E83">
            <w:pPr>
              <w:pStyle w:val="27"/>
              <w:widowControl w:val="0"/>
              <w:spacing w:before="180" w:line="292" w:lineRule="auto"/>
              <w:ind w:left="778" w:right="74" w:hanging="689"/>
              <w:rPr>
                <w:sz w:val="23"/>
                <w:szCs w:val="23"/>
              </w:rPr>
            </w:pPr>
            <w:r>
              <w:rPr>
                <w:spacing w:val="2"/>
                <w:sz w:val="23"/>
                <w:szCs w:val="23"/>
              </w:rPr>
              <w:t>支撑材料所在页</w:t>
            </w:r>
            <w:r>
              <w:rPr>
                <w:spacing w:val="4"/>
                <w:sz w:val="23"/>
                <w:szCs w:val="23"/>
              </w:rPr>
              <w:t xml:space="preserve"> </w:t>
            </w:r>
            <w:r>
              <w:rPr>
                <w:sz w:val="23"/>
                <w:szCs w:val="23"/>
              </w:rPr>
              <w:t>码</w:t>
            </w:r>
          </w:p>
        </w:tc>
      </w:tr>
      <w:tr w14:paraId="5B946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93" w:type="dxa"/>
            <w:vAlign w:val="top"/>
          </w:tcPr>
          <w:p w14:paraId="64004671">
            <w:pPr>
              <w:widowControl w:val="0"/>
              <w:rPr>
                <w:rFonts w:ascii="Arial"/>
                <w:sz w:val="21"/>
              </w:rPr>
            </w:pPr>
          </w:p>
        </w:tc>
        <w:tc>
          <w:tcPr>
            <w:tcW w:w="2068" w:type="dxa"/>
            <w:vAlign w:val="top"/>
          </w:tcPr>
          <w:p w14:paraId="76D794EB">
            <w:pPr>
              <w:widowControl w:val="0"/>
              <w:rPr>
                <w:rFonts w:ascii="Arial"/>
                <w:sz w:val="21"/>
              </w:rPr>
            </w:pPr>
          </w:p>
        </w:tc>
        <w:tc>
          <w:tcPr>
            <w:tcW w:w="2327" w:type="dxa"/>
            <w:vAlign w:val="top"/>
          </w:tcPr>
          <w:p w14:paraId="70154FD8">
            <w:pPr>
              <w:widowControl w:val="0"/>
              <w:rPr>
                <w:rFonts w:ascii="Arial"/>
                <w:sz w:val="21"/>
              </w:rPr>
            </w:pPr>
          </w:p>
        </w:tc>
        <w:tc>
          <w:tcPr>
            <w:tcW w:w="2218" w:type="dxa"/>
            <w:vAlign w:val="top"/>
          </w:tcPr>
          <w:p w14:paraId="037EC216">
            <w:pPr>
              <w:widowControl w:val="0"/>
              <w:rPr>
                <w:rFonts w:ascii="Arial"/>
                <w:sz w:val="21"/>
              </w:rPr>
            </w:pPr>
          </w:p>
        </w:tc>
        <w:tc>
          <w:tcPr>
            <w:tcW w:w="1803" w:type="dxa"/>
            <w:vAlign w:val="top"/>
          </w:tcPr>
          <w:p w14:paraId="524F95A6">
            <w:pPr>
              <w:widowControl w:val="0"/>
              <w:rPr>
                <w:rFonts w:ascii="Arial"/>
                <w:sz w:val="21"/>
              </w:rPr>
            </w:pPr>
          </w:p>
        </w:tc>
      </w:tr>
      <w:tr w14:paraId="7466D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193" w:type="dxa"/>
            <w:vAlign w:val="top"/>
          </w:tcPr>
          <w:p w14:paraId="10A03516">
            <w:pPr>
              <w:widowControl w:val="0"/>
              <w:rPr>
                <w:rFonts w:ascii="Arial"/>
                <w:sz w:val="21"/>
              </w:rPr>
            </w:pPr>
          </w:p>
        </w:tc>
        <w:tc>
          <w:tcPr>
            <w:tcW w:w="2068" w:type="dxa"/>
            <w:vAlign w:val="top"/>
          </w:tcPr>
          <w:p w14:paraId="5A3A0C25">
            <w:pPr>
              <w:widowControl w:val="0"/>
              <w:rPr>
                <w:rFonts w:ascii="Arial"/>
                <w:sz w:val="21"/>
              </w:rPr>
            </w:pPr>
          </w:p>
        </w:tc>
        <w:tc>
          <w:tcPr>
            <w:tcW w:w="2327" w:type="dxa"/>
            <w:vAlign w:val="top"/>
          </w:tcPr>
          <w:p w14:paraId="7454241C">
            <w:pPr>
              <w:widowControl w:val="0"/>
              <w:rPr>
                <w:rFonts w:ascii="Arial"/>
                <w:sz w:val="21"/>
              </w:rPr>
            </w:pPr>
          </w:p>
        </w:tc>
        <w:tc>
          <w:tcPr>
            <w:tcW w:w="2218" w:type="dxa"/>
            <w:vAlign w:val="top"/>
          </w:tcPr>
          <w:p w14:paraId="2C236718">
            <w:pPr>
              <w:widowControl w:val="0"/>
              <w:rPr>
                <w:rFonts w:ascii="Arial"/>
                <w:sz w:val="21"/>
              </w:rPr>
            </w:pPr>
          </w:p>
        </w:tc>
        <w:tc>
          <w:tcPr>
            <w:tcW w:w="1803" w:type="dxa"/>
            <w:vAlign w:val="top"/>
          </w:tcPr>
          <w:p w14:paraId="014FD0B7">
            <w:pPr>
              <w:widowControl w:val="0"/>
              <w:rPr>
                <w:rFonts w:ascii="Arial"/>
                <w:sz w:val="21"/>
              </w:rPr>
            </w:pPr>
          </w:p>
        </w:tc>
      </w:tr>
      <w:tr w14:paraId="1B747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93" w:type="dxa"/>
            <w:vAlign w:val="top"/>
          </w:tcPr>
          <w:p w14:paraId="131EEC3D">
            <w:pPr>
              <w:widowControl w:val="0"/>
              <w:rPr>
                <w:rFonts w:ascii="Arial"/>
                <w:sz w:val="21"/>
              </w:rPr>
            </w:pPr>
          </w:p>
        </w:tc>
        <w:tc>
          <w:tcPr>
            <w:tcW w:w="2068" w:type="dxa"/>
            <w:vAlign w:val="top"/>
          </w:tcPr>
          <w:p w14:paraId="791D1B50">
            <w:pPr>
              <w:widowControl w:val="0"/>
              <w:rPr>
                <w:rFonts w:ascii="Arial"/>
                <w:sz w:val="21"/>
              </w:rPr>
            </w:pPr>
          </w:p>
        </w:tc>
        <w:tc>
          <w:tcPr>
            <w:tcW w:w="2327" w:type="dxa"/>
            <w:vAlign w:val="top"/>
          </w:tcPr>
          <w:p w14:paraId="4A62F19C">
            <w:pPr>
              <w:widowControl w:val="0"/>
              <w:rPr>
                <w:rFonts w:ascii="Arial"/>
                <w:sz w:val="21"/>
              </w:rPr>
            </w:pPr>
          </w:p>
        </w:tc>
        <w:tc>
          <w:tcPr>
            <w:tcW w:w="2218" w:type="dxa"/>
            <w:vAlign w:val="top"/>
          </w:tcPr>
          <w:p w14:paraId="7FCE5140">
            <w:pPr>
              <w:widowControl w:val="0"/>
              <w:rPr>
                <w:rFonts w:ascii="Arial"/>
                <w:sz w:val="21"/>
              </w:rPr>
            </w:pPr>
          </w:p>
        </w:tc>
        <w:tc>
          <w:tcPr>
            <w:tcW w:w="1803" w:type="dxa"/>
            <w:vAlign w:val="top"/>
          </w:tcPr>
          <w:p w14:paraId="2990182F">
            <w:pPr>
              <w:widowControl w:val="0"/>
              <w:rPr>
                <w:rFonts w:ascii="Arial"/>
                <w:sz w:val="21"/>
              </w:rPr>
            </w:pPr>
          </w:p>
        </w:tc>
      </w:tr>
      <w:tr w14:paraId="411DC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93" w:type="dxa"/>
            <w:vAlign w:val="top"/>
          </w:tcPr>
          <w:p w14:paraId="74E07000">
            <w:pPr>
              <w:widowControl w:val="0"/>
              <w:rPr>
                <w:rFonts w:ascii="Arial"/>
                <w:sz w:val="21"/>
              </w:rPr>
            </w:pPr>
          </w:p>
        </w:tc>
        <w:tc>
          <w:tcPr>
            <w:tcW w:w="2068" w:type="dxa"/>
            <w:vAlign w:val="top"/>
          </w:tcPr>
          <w:p w14:paraId="1D209D44">
            <w:pPr>
              <w:widowControl w:val="0"/>
              <w:rPr>
                <w:rFonts w:ascii="Arial"/>
                <w:sz w:val="21"/>
              </w:rPr>
            </w:pPr>
          </w:p>
        </w:tc>
        <w:tc>
          <w:tcPr>
            <w:tcW w:w="2327" w:type="dxa"/>
            <w:vAlign w:val="top"/>
          </w:tcPr>
          <w:p w14:paraId="6B40604C">
            <w:pPr>
              <w:widowControl w:val="0"/>
              <w:rPr>
                <w:rFonts w:ascii="Arial"/>
                <w:sz w:val="21"/>
              </w:rPr>
            </w:pPr>
          </w:p>
        </w:tc>
        <w:tc>
          <w:tcPr>
            <w:tcW w:w="2218" w:type="dxa"/>
            <w:vAlign w:val="top"/>
          </w:tcPr>
          <w:p w14:paraId="37670648">
            <w:pPr>
              <w:widowControl w:val="0"/>
              <w:rPr>
                <w:rFonts w:ascii="Arial"/>
                <w:sz w:val="21"/>
              </w:rPr>
            </w:pPr>
          </w:p>
        </w:tc>
        <w:tc>
          <w:tcPr>
            <w:tcW w:w="1803" w:type="dxa"/>
            <w:vAlign w:val="top"/>
          </w:tcPr>
          <w:p w14:paraId="7597B525">
            <w:pPr>
              <w:widowControl w:val="0"/>
              <w:rPr>
                <w:rFonts w:ascii="Arial"/>
                <w:sz w:val="21"/>
              </w:rPr>
            </w:pPr>
          </w:p>
        </w:tc>
      </w:tr>
      <w:tr w14:paraId="2B77A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93" w:type="dxa"/>
            <w:vAlign w:val="top"/>
          </w:tcPr>
          <w:p w14:paraId="0D0540A6">
            <w:pPr>
              <w:widowControl w:val="0"/>
              <w:rPr>
                <w:rFonts w:ascii="Arial"/>
                <w:sz w:val="21"/>
              </w:rPr>
            </w:pPr>
          </w:p>
        </w:tc>
        <w:tc>
          <w:tcPr>
            <w:tcW w:w="2068" w:type="dxa"/>
            <w:vAlign w:val="top"/>
          </w:tcPr>
          <w:p w14:paraId="65AF843D">
            <w:pPr>
              <w:widowControl w:val="0"/>
              <w:rPr>
                <w:rFonts w:ascii="Arial"/>
                <w:sz w:val="21"/>
              </w:rPr>
            </w:pPr>
          </w:p>
        </w:tc>
        <w:tc>
          <w:tcPr>
            <w:tcW w:w="2327" w:type="dxa"/>
            <w:vAlign w:val="top"/>
          </w:tcPr>
          <w:p w14:paraId="51AAE475">
            <w:pPr>
              <w:widowControl w:val="0"/>
              <w:rPr>
                <w:rFonts w:ascii="Arial"/>
                <w:sz w:val="21"/>
              </w:rPr>
            </w:pPr>
          </w:p>
        </w:tc>
        <w:tc>
          <w:tcPr>
            <w:tcW w:w="2218" w:type="dxa"/>
            <w:vAlign w:val="top"/>
          </w:tcPr>
          <w:p w14:paraId="5AD25281">
            <w:pPr>
              <w:widowControl w:val="0"/>
              <w:rPr>
                <w:rFonts w:ascii="Arial"/>
                <w:sz w:val="21"/>
              </w:rPr>
            </w:pPr>
          </w:p>
        </w:tc>
        <w:tc>
          <w:tcPr>
            <w:tcW w:w="1803" w:type="dxa"/>
            <w:vAlign w:val="top"/>
          </w:tcPr>
          <w:p w14:paraId="75A38916">
            <w:pPr>
              <w:widowControl w:val="0"/>
              <w:rPr>
                <w:rFonts w:ascii="Arial"/>
                <w:sz w:val="21"/>
              </w:rPr>
            </w:pPr>
          </w:p>
        </w:tc>
      </w:tr>
      <w:tr w14:paraId="5A11E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93" w:type="dxa"/>
            <w:vAlign w:val="top"/>
          </w:tcPr>
          <w:p w14:paraId="2584BCA0">
            <w:pPr>
              <w:widowControl w:val="0"/>
              <w:rPr>
                <w:rFonts w:ascii="Arial"/>
                <w:sz w:val="21"/>
              </w:rPr>
            </w:pPr>
          </w:p>
        </w:tc>
        <w:tc>
          <w:tcPr>
            <w:tcW w:w="2068" w:type="dxa"/>
            <w:vAlign w:val="top"/>
          </w:tcPr>
          <w:p w14:paraId="2A986753">
            <w:pPr>
              <w:widowControl w:val="0"/>
              <w:rPr>
                <w:rFonts w:ascii="Arial"/>
                <w:sz w:val="21"/>
              </w:rPr>
            </w:pPr>
          </w:p>
        </w:tc>
        <w:tc>
          <w:tcPr>
            <w:tcW w:w="2327" w:type="dxa"/>
            <w:vAlign w:val="top"/>
          </w:tcPr>
          <w:p w14:paraId="30D52787">
            <w:pPr>
              <w:widowControl w:val="0"/>
              <w:rPr>
                <w:rFonts w:ascii="Arial"/>
                <w:sz w:val="21"/>
              </w:rPr>
            </w:pPr>
          </w:p>
        </w:tc>
        <w:tc>
          <w:tcPr>
            <w:tcW w:w="2218" w:type="dxa"/>
            <w:vAlign w:val="top"/>
          </w:tcPr>
          <w:p w14:paraId="053D7243">
            <w:pPr>
              <w:widowControl w:val="0"/>
              <w:rPr>
                <w:rFonts w:ascii="Arial"/>
                <w:sz w:val="21"/>
              </w:rPr>
            </w:pPr>
          </w:p>
        </w:tc>
        <w:tc>
          <w:tcPr>
            <w:tcW w:w="1803" w:type="dxa"/>
            <w:vAlign w:val="top"/>
          </w:tcPr>
          <w:p w14:paraId="16A47176">
            <w:pPr>
              <w:widowControl w:val="0"/>
              <w:rPr>
                <w:rFonts w:ascii="Arial"/>
                <w:sz w:val="21"/>
              </w:rPr>
            </w:pPr>
          </w:p>
        </w:tc>
      </w:tr>
      <w:tr w14:paraId="4B03A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193" w:type="dxa"/>
            <w:vAlign w:val="top"/>
          </w:tcPr>
          <w:p w14:paraId="1816E253">
            <w:pPr>
              <w:widowControl w:val="0"/>
              <w:rPr>
                <w:rFonts w:ascii="Arial"/>
                <w:sz w:val="21"/>
              </w:rPr>
            </w:pPr>
          </w:p>
        </w:tc>
        <w:tc>
          <w:tcPr>
            <w:tcW w:w="2068" w:type="dxa"/>
            <w:vAlign w:val="top"/>
          </w:tcPr>
          <w:p w14:paraId="54610F88">
            <w:pPr>
              <w:widowControl w:val="0"/>
              <w:rPr>
                <w:rFonts w:ascii="Arial"/>
                <w:sz w:val="21"/>
              </w:rPr>
            </w:pPr>
          </w:p>
        </w:tc>
        <w:tc>
          <w:tcPr>
            <w:tcW w:w="2327" w:type="dxa"/>
            <w:vAlign w:val="top"/>
          </w:tcPr>
          <w:p w14:paraId="46CD413D">
            <w:pPr>
              <w:widowControl w:val="0"/>
              <w:rPr>
                <w:rFonts w:ascii="Arial"/>
                <w:sz w:val="21"/>
              </w:rPr>
            </w:pPr>
          </w:p>
        </w:tc>
        <w:tc>
          <w:tcPr>
            <w:tcW w:w="2218" w:type="dxa"/>
            <w:vAlign w:val="top"/>
          </w:tcPr>
          <w:p w14:paraId="61A6E6EC">
            <w:pPr>
              <w:widowControl w:val="0"/>
              <w:rPr>
                <w:rFonts w:ascii="Arial"/>
                <w:sz w:val="21"/>
              </w:rPr>
            </w:pPr>
          </w:p>
        </w:tc>
        <w:tc>
          <w:tcPr>
            <w:tcW w:w="1803" w:type="dxa"/>
            <w:vAlign w:val="top"/>
          </w:tcPr>
          <w:p w14:paraId="6237EDA8">
            <w:pPr>
              <w:widowControl w:val="0"/>
              <w:rPr>
                <w:rFonts w:ascii="Arial"/>
                <w:sz w:val="21"/>
              </w:rPr>
            </w:pPr>
          </w:p>
        </w:tc>
      </w:tr>
    </w:tbl>
    <w:p w14:paraId="57E439AF">
      <w:pPr>
        <w:spacing w:before="293" w:line="219" w:lineRule="auto"/>
        <w:ind w:left="514"/>
        <w:rPr>
          <w:rFonts w:ascii="宋体" w:hAnsi="宋体" w:eastAsia="宋体" w:cs="宋体"/>
          <w:sz w:val="24"/>
          <w:szCs w:val="24"/>
        </w:rPr>
      </w:pPr>
      <w:r>
        <w:rPr>
          <w:rFonts w:ascii="宋体" w:hAnsi="宋体" w:eastAsia="宋体" w:cs="宋体"/>
          <w:spacing w:val="-2"/>
          <w:sz w:val="24"/>
          <w:szCs w:val="24"/>
        </w:rPr>
        <w:t>注：供应商须对磋商文件技术要求逐条逐项响应。</w:t>
      </w:r>
    </w:p>
    <w:p w14:paraId="43E08699">
      <w:pPr>
        <w:pStyle w:val="9"/>
        <w:spacing w:line="452" w:lineRule="auto"/>
      </w:pPr>
    </w:p>
    <w:p w14:paraId="1660A69B">
      <w:pPr>
        <w:spacing w:before="81" w:line="226" w:lineRule="auto"/>
        <w:ind w:left="514"/>
        <w:rPr>
          <w:rFonts w:ascii="宋体" w:hAnsi="宋体" w:eastAsia="宋体" w:cs="宋体"/>
          <w:sz w:val="25"/>
          <w:szCs w:val="25"/>
        </w:rPr>
      </w:pPr>
      <w:r>
        <w:rPr>
          <w:rFonts w:ascii="宋体" w:hAnsi="宋体" w:eastAsia="宋体" w:cs="宋体"/>
          <w:spacing w:val="-10"/>
          <w:sz w:val="24"/>
          <w:szCs w:val="24"/>
        </w:rPr>
        <w:t>供应商名称：</w:t>
      </w:r>
      <w:r>
        <w:rPr>
          <w:rFonts w:ascii="宋体" w:hAnsi="宋体" w:eastAsia="宋体" w:cs="宋体"/>
          <w:spacing w:val="4"/>
          <w:position w:val="-1"/>
          <w:sz w:val="25"/>
          <w:szCs w:val="25"/>
          <w:u w:val="single" w:color="auto"/>
        </w:rPr>
        <w:t xml:space="preserve">                    </w:t>
      </w:r>
      <w:r>
        <w:rPr>
          <w:rFonts w:ascii="宋体" w:hAnsi="宋体" w:eastAsia="宋体" w:cs="宋体"/>
          <w:spacing w:val="-10"/>
          <w:position w:val="-1"/>
          <w:sz w:val="25"/>
          <w:szCs w:val="25"/>
          <w:u w:val="single" w:color="auto"/>
        </w:rPr>
        <w:t>( 盖</w:t>
      </w:r>
      <w:r>
        <w:rPr>
          <w:rFonts w:ascii="宋体" w:hAnsi="宋体" w:eastAsia="宋体" w:cs="宋体"/>
          <w:spacing w:val="26"/>
          <w:position w:val="-1"/>
          <w:sz w:val="25"/>
          <w:szCs w:val="25"/>
          <w:u w:val="single" w:color="auto"/>
        </w:rPr>
        <w:t xml:space="preserve"> </w:t>
      </w:r>
      <w:r>
        <w:rPr>
          <w:rFonts w:ascii="宋体" w:hAnsi="宋体" w:eastAsia="宋体" w:cs="宋体"/>
          <w:spacing w:val="-10"/>
          <w:position w:val="-1"/>
          <w:sz w:val="25"/>
          <w:szCs w:val="25"/>
          <w:u w:val="single" w:color="auto"/>
        </w:rPr>
        <w:t>章</w:t>
      </w:r>
      <w:r>
        <w:rPr>
          <w:rFonts w:ascii="宋体" w:hAnsi="宋体" w:eastAsia="宋体" w:cs="宋体"/>
          <w:spacing w:val="13"/>
          <w:position w:val="-1"/>
          <w:sz w:val="25"/>
          <w:szCs w:val="25"/>
          <w:u w:val="single" w:color="auto"/>
        </w:rPr>
        <w:t xml:space="preserve"> </w:t>
      </w:r>
      <w:r>
        <w:rPr>
          <w:rFonts w:ascii="宋体" w:hAnsi="宋体" w:eastAsia="宋体" w:cs="宋体"/>
          <w:spacing w:val="-10"/>
          <w:position w:val="-1"/>
          <w:sz w:val="25"/>
          <w:szCs w:val="25"/>
          <w:u w:val="single" w:color="auto"/>
        </w:rPr>
        <w:t>)</w:t>
      </w:r>
    </w:p>
    <w:p w14:paraId="6BFF790E">
      <w:pPr>
        <w:spacing w:before="164" w:line="224" w:lineRule="auto"/>
        <w:ind w:left="514"/>
        <w:rPr>
          <w:rFonts w:ascii="宋体" w:hAnsi="宋体" w:eastAsia="宋体" w:cs="宋体"/>
          <w:sz w:val="24"/>
          <w:szCs w:val="24"/>
        </w:rPr>
      </w:pPr>
      <w:r>
        <w:rPr>
          <w:rFonts w:ascii="宋体" w:hAnsi="宋体" w:eastAsia="宋体" w:cs="宋体"/>
          <w:spacing w:val="-19"/>
          <w:sz w:val="17"/>
          <w:szCs w:val="17"/>
        </w:rPr>
        <w:t>日 期</w:t>
      </w:r>
      <w:r>
        <w:rPr>
          <w:rFonts w:ascii="宋体" w:hAnsi="宋体" w:eastAsia="宋体" w:cs="宋体"/>
          <w:spacing w:val="16"/>
          <w:sz w:val="17"/>
          <w:szCs w:val="17"/>
        </w:rPr>
        <w:t xml:space="preserve"> </w:t>
      </w:r>
      <w:r>
        <w:rPr>
          <w:rFonts w:ascii="宋体" w:hAnsi="宋体" w:eastAsia="宋体" w:cs="宋体"/>
          <w:spacing w:val="-19"/>
          <w:sz w:val="17"/>
          <w:szCs w:val="17"/>
        </w:rPr>
        <w:t>：</w:t>
      </w:r>
      <w:r>
        <w:rPr>
          <w:rFonts w:ascii="宋体" w:hAnsi="宋体" w:eastAsia="宋体" w:cs="宋体"/>
          <w:spacing w:val="-29"/>
          <w:sz w:val="17"/>
          <w:szCs w:val="17"/>
        </w:rPr>
        <w:t xml:space="preserve"> </w:t>
      </w:r>
      <w:r>
        <w:rPr>
          <w:rFonts w:ascii="宋体" w:hAnsi="宋体" w:eastAsia="宋体" w:cs="宋体"/>
          <w:spacing w:val="2"/>
          <w:sz w:val="17"/>
          <w:szCs w:val="17"/>
          <w:u w:val="single" w:color="auto"/>
        </w:rPr>
        <w:t xml:space="preserve">       </w:t>
      </w:r>
      <w:r>
        <w:rPr>
          <w:rFonts w:ascii="宋体" w:hAnsi="宋体" w:eastAsia="宋体" w:cs="宋体"/>
          <w:spacing w:val="-84"/>
          <w:sz w:val="17"/>
          <w:szCs w:val="17"/>
        </w:rPr>
        <w:t xml:space="preserve"> </w:t>
      </w:r>
      <w:r>
        <w:rPr>
          <w:rFonts w:ascii="黑体" w:hAnsi="黑体" w:eastAsia="黑体" w:cs="黑体"/>
          <w:spacing w:val="-19"/>
          <w:sz w:val="25"/>
          <w:szCs w:val="25"/>
        </w:rPr>
        <w:t>年</w:t>
      </w:r>
      <w:r>
        <w:rPr>
          <w:rFonts w:ascii="黑体" w:hAnsi="黑体" w:eastAsia="黑体" w:cs="黑体"/>
          <w:spacing w:val="5"/>
          <w:sz w:val="25"/>
          <w:szCs w:val="25"/>
          <w:u w:val="single" w:color="auto"/>
        </w:rPr>
        <w:t xml:space="preserve">    </w:t>
      </w:r>
      <w:r>
        <w:rPr>
          <w:rFonts w:ascii="黑体" w:hAnsi="黑体" w:eastAsia="黑体" w:cs="黑体"/>
          <w:spacing w:val="-114"/>
          <w:sz w:val="25"/>
          <w:szCs w:val="25"/>
        </w:rPr>
        <w:t xml:space="preserve"> </w:t>
      </w:r>
      <w:r>
        <w:rPr>
          <w:rFonts w:ascii="宋体" w:hAnsi="宋体" w:eastAsia="宋体" w:cs="宋体"/>
          <w:spacing w:val="-19"/>
          <w:sz w:val="24"/>
          <w:szCs w:val="24"/>
        </w:rPr>
        <w:t>月</w:t>
      </w:r>
      <w:r>
        <w:rPr>
          <w:rFonts w:ascii="宋体" w:hAnsi="宋体" w:eastAsia="宋体" w:cs="宋体"/>
          <w:spacing w:val="19"/>
          <w:sz w:val="24"/>
          <w:szCs w:val="24"/>
          <w:u w:val="single" w:color="auto"/>
        </w:rPr>
        <w:t xml:space="preserve">   </w:t>
      </w:r>
      <w:r>
        <w:rPr>
          <w:rFonts w:ascii="宋体" w:hAnsi="宋体" w:eastAsia="宋体" w:cs="宋体"/>
          <w:spacing w:val="-19"/>
          <w:sz w:val="24"/>
          <w:szCs w:val="24"/>
        </w:rPr>
        <w:t>日</w:t>
      </w:r>
    </w:p>
    <w:p w14:paraId="496BABB5">
      <w:pPr>
        <w:pStyle w:val="9"/>
        <w:spacing w:line="243" w:lineRule="auto"/>
        <w:rPr>
          <w:rFonts w:hint="default" w:eastAsia="宋体" w:cs="宋体" w:asciiTheme="minorAscii" w:hAnsiTheme="minorAscii"/>
          <w:b/>
          <w:bCs/>
          <w:color w:val="000000"/>
          <w:spacing w:val="3"/>
          <w:sz w:val="24"/>
          <w:szCs w:val="24"/>
          <w:u w:val="none" w:color="000000"/>
          <w:lang w:val="en-US" w:eastAsia="zh-CN" w:bidi="ar-SA"/>
        </w:rPr>
      </w:pPr>
    </w:p>
    <w:p w14:paraId="3A8D3F6A">
      <w:pPr>
        <w:pStyle w:val="9"/>
        <w:numPr>
          <w:ilvl w:val="0"/>
          <w:numId w:val="3"/>
        </w:numPr>
        <w:spacing w:line="243" w:lineRule="auto"/>
        <w:rPr>
          <w:rFonts w:hint="default" w:ascii="宋体" w:hAnsi="宋体" w:eastAsia="宋体" w:cs="宋体"/>
          <w:b/>
          <w:bCs/>
          <w:color w:val="000000"/>
          <w:spacing w:val="3"/>
          <w:sz w:val="24"/>
          <w:szCs w:val="24"/>
          <w:u w:val="none" w:color="000000"/>
          <w:lang w:val="en-US" w:eastAsia="zh-CN" w:bidi="ar-SA"/>
        </w:rPr>
      </w:pPr>
      <w:r>
        <w:rPr>
          <w:rFonts w:hint="default" w:ascii="宋体" w:hAnsi="宋体" w:eastAsia="宋体" w:cs="宋体"/>
          <w:b/>
          <w:bCs/>
          <w:color w:val="000000"/>
          <w:spacing w:val="3"/>
          <w:sz w:val="24"/>
          <w:szCs w:val="24"/>
          <w:u w:val="none" w:color="000000"/>
          <w:lang w:val="en-US" w:eastAsia="zh-CN" w:bidi="ar-SA"/>
        </w:rPr>
        <w:t>清单编制的图纸</w:t>
      </w:r>
    </w:p>
    <w:p w14:paraId="0A972454">
      <w:pPr>
        <w:pStyle w:val="9"/>
        <w:spacing w:line="243" w:lineRule="auto"/>
      </w:pPr>
    </w:p>
    <w:p w14:paraId="5A93E85C">
      <w:pPr>
        <w:spacing w:before="78" w:line="219" w:lineRule="auto"/>
        <w:ind w:left="8"/>
        <w:rPr>
          <w:rFonts w:ascii="宋体" w:hAnsi="宋体" w:eastAsia="宋体" w:cs="宋体"/>
          <w:sz w:val="24"/>
          <w:szCs w:val="24"/>
        </w:rPr>
      </w:pPr>
      <w:r>
        <w:rPr>
          <w:rFonts w:hint="eastAsia" w:ascii="宋体" w:hAnsi="宋体" w:cs="宋体"/>
          <w:b/>
          <w:bCs/>
          <w:spacing w:val="3"/>
          <w:sz w:val="24"/>
          <w:szCs w:val="24"/>
          <w:lang w:val="en-US" w:eastAsia="zh-CN"/>
        </w:rPr>
        <w:t>3</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施工组织设计及施工方案(格式自拟，根据采购需求及评分办法的要求编制)</w:t>
      </w:r>
    </w:p>
    <w:p w14:paraId="5CBE7230">
      <w:pPr>
        <w:pStyle w:val="9"/>
        <w:spacing w:line="326" w:lineRule="auto"/>
      </w:pPr>
    </w:p>
    <w:p w14:paraId="5A9BDDD8">
      <w:pPr>
        <w:pStyle w:val="9"/>
        <w:spacing w:line="327" w:lineRule="auto"/>
      </w:pPr>
    </w:p>
    <w:p w14:paraId="50FB4952">
      <w:pPr>
        <w:spacing w:before="78" w:line="219" w:lineRule="auto"/>
        <w:ind w:left="8"/>
        <w:rPr>
          <w:rFonts w:ascii="宋体" w:hAnsi="宋体" w:eastAsia="宋体" w:cs="宋体"/>
          <w:sz w:val="24"/>
          <w:szCs w:val="24"/>
        </w:rPr>
      </w:pPr>
      <w:r>
        <w:rPr>
          <w:rFonts w:hint="eastAsia" w:ascii="宋体" w:hAnsi="宋体" w:cs="宋体"/>
          <w:b/>
          <w:bCs/>
          <w:spacing w:val="2"/>
          <w:sz w:val="24"/>
          <w:szCs w:val="24"/>
          <w:lang w:val="en-US" w:eastAsia="zh-CN"/>
        </w:rPr>
        <w:t>4</w:t>
      </w:r>
      <w:r>
        <w:rPr>
          <w:rFonts w:ascii="宋体" w:hAnsi="宋体" w:eastAsia="宋体" w:cs="宋体"/>
          <w:b/>
          <w:bCs/>
          <w:spacing w:val="2"/>
          <w:sz w:val="24"/>
          <w:szCs w:val="24"/>
        </w:rPr>
        <w:t>.</w:t>
      </w:r>
      <w:r>
        <w:rPr>
          <w:rFonts w:ascii="宋体" w:hAnsi="宋体" w:eastAsia="宋体" w:cs="宋体"/>
          <w:spacing w:val="2"/>
          <w:sz w:val="24"/>
          <w:szCs w:val="24"/>
        </w:rPr>
        <w:t xml:space="preserve"> </w:t>
      </w:r>
      <w:r>
        <w:rPr>
          <w:rFonts w:ascii="宋体" w:hAnsi="宋体" w:eastAsia="宋体" w:cs="宋体"/>
          <w:b/>
          <w:bCs/>
          <w:spacing w:val="2"/>
          <w:sz w:val="24"/>
          <w:szCs w:val="24"/>
        </w:rPr>
        <w:t>安全文明施工现场管理制度(格式自拟，根据采购需求及评分办法的要求编制</w:t>
      </w:r>
      <w:r>
        <w:rPr>
          <w:rFonts w:ascii="宋体" w:hAnsi="宋体" w:eastAsia="宋体" w:cs="宋体"/>
          <w:spacing w:val="2"/>
          <w:sz w:val="24"/>
          <w:szCs w:val="24"/>
        </w:rPr>
        <w:t>)</w:t>
      </w:r>
    </w:p>
    <w:p w14:paraId="3AB9FA66">
      <w:pPr>
        <w:pStyle w:val="9"/>
        <w:spacing w:line="321" w:lineRule="auto"/>
      </w:pPr>
    </w:p>
    <w:p w14:paraId="1A4078E7">
      <w:pPr>
        <w:pStyle w:val="9"/>
        <w:spacing w:line="322" w:lineRule="auto"/>
      </w:pPr>
    </w:p>
    <w:p w14:paraId="605E4A7B">
      <w:pPr>
        <w:spacing w:before="78" w:line="219" w:lineRule="auto"/>
        <w:ind w:left="8"/>
        <w:rPr>
          <w:rFonts w:ascii="宋体" w:hAnsi="宋体" w:eastAsia="宋体" w:cs="宋体"/>
          <w:sz w:val="24"/>
          <w:szCs w:val="24"/>
        </w:rPr>
      </w:pPr>
      <w:r>
        <w:rPr>
          <w:rFonts w:hint="eastAsia" w:ascii="宋体" w:hAnsi="宋体" w:cs="宋体"/>
          <w:b/>
          <w:bCs/>
          <w:spacing w:val="2"/>
          <w:sz w:val="24"/>
          <w:szCs w:val="24"/>
          <w:lang w:val="en-US" w:eastAsia="zh-CN"/>
        </w:rPr>
        <w:t>5</w:t>
      </w:r>
      <w:r>
        <w:rPr>
          <w:rFonts w:ascii="宋体" w:hAnsi="宋体" w:eastAsia="宋体" w:cs="宋体"/>
          <w:b/>
          <w:bCs/>
          <w:spacing w:val="2"/>
          <w:sz w:val="24"/>
          <w:szCs w:val="24"/>
        </w:rPr>
        <w:t>.</w:t>
      </w:r>
      <w:r>
        <w:rPr>
          <w:rFonts w:ascii="宋体" w:hAnsi="宋体" w:eastAsia="宋体" w:cs="宋体"/>
          <w:spacing w:val="2"/>
          <w:sz w:val="24"/>
          <w:szCs w:val="24"/>
        </w:rPr>
        <w:t xml:space="preserve"> </w:t>
      </w:r>
      <w:r>
        <w:rPr>
          <w:rFonts w:ascii="宋体" w:hAnsi="宋体" w:eastAsia="宋体" w:cs="宋体"/>
          <w:b/>
          <w:bCs/>
          <w:spacing w:val="2"/>
          <w:sz w:val="24"/>
          <w:szCs w:val="24"/>
        </w:rPr>
        <w:t>工程质量保证体系和技术措施(格式自拟，根据采购需求及评分办法的要求编制</w:t>
      </w:r>
      <w:r>
        <w:rPr>
          <w:rFonts w:ascii="宋体" w:hAnsi="宋体" w:eastAsia="宋体" w:cs="宋体"/>
          <w:spacing w:val="2"/>
          <w:sz w:val="24"/>
          <w:szCs w:val="24"/>
        </w:rPr>
        <w:t>)</w:t>
      </w:r>
    </w:p>
    <w:p w14:paraId="6103FBCA">
      <w:pPr>
        <w:pStyle w:val="9"/>
        <w:spacing w:line="321" w:lineRule="auto"/>
      </w:pPr>
    </w:p>
    <w:p w14:paraId="16ED45CD">
      <w:pPr>
        <w:pStyle w:val="9"/>
        <w:spacing w:line="322" w:lineRule="auto"/>
        <w:jc w:val="left"/>
      </w:pPr>
    </w:p>
    <w:p w14:paraId="1F0BCE6E">
      <w:pPr>
        <w:spacing w:before="79" w:line="219" w:lineRule="auto"/>
        <w:ind w:left="8"/>
        <w:jc w:val="both"/>
        <w:rPr>
          <w:rFonts w:ascii="宋体" w:hAnsi="宋体" w:eastAsia="宋体" w:cs="宋体"/>
          <w:sz w:val="24"/>
          <w:szCs w:val="24"/>
        </w:rPr>
        <w:sectPr>
          <w:footerReference r:id="rId25" w:type="default"/>
          <w:pgSz w:w="11910" w:h="16840"/>
          <w:pgMar w:top="1424" w:right="1135" w:bottom="1181" w:left="1155" w:header="0" w:footer="999" w:gutter="0"/>
          <w:cols w:space="720" w:num="1"/>
        </w:sectPr>
      </w:pPr>
      <w:r>
        <w:rPr>
          <w:rFonts w:hint="eastAsia" w:ascii="宋体" w:hAnsi="宋体" w:cs="宋体"/>
          <w:b/>
          <w:bCs/>
          <w:spacing w:val="3"/>
          <w:sz w:val="24"/>
          <w:szCs w:val="24"/>
          <w:lang w:val="en-US" w:eastAsia="zh-CN"/>
        </w:rPr>
        <w:t>6</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服务及违约承诺(格式自拟，根据采购需求及评分办法的要求</w:t>
      </w:r>
    </w:p>
    <w:p w14:paraId="168B5593">
      <w:pPr>
        <w:spacing w:before="104" w:line="219" w:lineRule="auto"/>
        <w:jc w:val="center"/>
        <w:rPr>
          <w:rFonts w:ascii="宋体" w:hAnsi="宋体" w:eastAsia="宋体" w:cs="宋体"/>
          <w:sz w:val="32"/>
          <w:szCs w:val="32"/>
        </w:rPr>
      </w:pPr>
      <w:r>
        <w:rPr>
          <w:rFonts w:ascii="宋体" w:hAnsi="宋体" w:eastAsia="宋体" w:cs="宋体"/>
          <w:b/>
          <w:bCs/>
          <w:spacing w:val="-6"/>
          <w:sz w:val="32"/>
          <w:szCs w:val="32"/>
        </w:rPr>
        <w:t>六、其他部分</w:t>
      </w:r>
    </w:p>
    <w:p w14:paraId="33524030">
      <w:pPr>
        <w:pStyle w:val="9"/>
        <w:spacing w:line="409" w:lineRule="auto"/>
      </w:pPr>
    </w:p>
    <w:p w14:paraId="340C5689">
      <w:pPr>
        <w:spacing w:before="74" w:line="219" w:lineRule="auto"/>
        <w:ind w:left="148"/>
        <w:rPr>
          <w:rFonts w:ascii="宋体" w:hAnsi="宋体" w:eastAsia="宋体" w:cs="宋体"/>
          <w:sz w:val="23"/>
          <w:szCs w:val="23"/>
        </w:rPr>
      </w:pPr>
      <w:r>
        <w:rPr>
          <w:rFonts w:ascii="宋体" w:hAnsi="宋体" w:eastAsia="宋体" w:cs="宋体"/>
          <w:b/>
          <w:bCs/>
          <w:spacing w:val="4"/>
          <w:sz w:val="23"/>
          <w:szCs w:val="23"/>
        </w:rPr>
        <w:t>1、响应材料真实性承诺书</w:t>
      </w:r>
    </w:p>
    <w:p w14:paraId="45B0368D">
      <w:pPr>
        <w:spacing w:before="165"/>
      </w:pPr>
    </w:p>
    <w:tbl>
      <w:tblPr>
        <w:tblStyle w:val="26"/>
        <w:tblW w:w="984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840"/>
      </w:tblGrid>
      <w:tr w14:paraId="4E1F632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10" w:hRule="atLeast"/>
        </w:trPr>
        <w:tc>
          <w:tcPr>
            <w:tcW w:w="9840" w:type="dxa"/>
            <w:vAlign w:val="top"/>
          </w:tcPr>
          <w:p w14:paraId="205E7F7B">
            <w:pPr>
              <w:pStyle w:val="27"/>
              <w:widowControl w:val="0"/>
              <w:spacing w:before="223" w:line="219" w:lineRule="auto"/>
              <w:ind w:left="595"/>
            </w:pPr>
            <w:r>
              <w:rPr>
                <w:spacing w:val="2"/>
              </w:rPr>
              <w:t>致：兰州大学</w:t>
            </w:r>
            <w:r>
              <w:rPr>
                <w:rFonts w:hint="eastAsia"/>
                <w:spacing w:val="2"/>
                <w:lang w:val="en-US" w:eastAsia="zh-CN"/>
              </w:rPr>
              <w:t>口腔医院</w:t>
            </w:r>
          </w:p>
          <w:p w14:paraId="7B18C9E9">
            <w:pPr>
              <w:pStyle w:val="27"/>
              <w:widowControl w:val="0"/>
              <w:spacing w:before="188" w:line="227" w:lineRule="auto"/>
              <w:ind w:left="615"/>
            </w:pPr>
            <w:r>
              <w:rPr>
                <w:spacing w:val="28"/>
                <w:position w:val="-2"/>
              </w:rPr>
              <w:t>我单位参加</w:t>
            </w:r>
            <w:r>
              <w:rPr>
                <w:spacing w:val="5"/>
                <w:position w:val="-2"/>
              </w:rPr>
              <w:t xml:space="preserve">              </w:t>
            </w:r>
            <w:r>
              <w:rPr>
                <w:spacing w:val="28"/>
              </w:rPr>
              <w:t>项目(项目编号：</w:t>
            </w:r>
            <w:r>
              <w:rPr>
                <w:spacing w:val="109"/>
              </w:rPr>
              <w:t xml:space="preserve"> </w:t>
            </w:r>
            <w:r>
              <w:rPr>
                <w:spacing w:val="17"/>
                <w:u w:val="single" w:color="auto"/>
              </w:rPr>
              <w:t xml:space="preserve">     </w:t>
            </w:r>
            <w:r>
              <w:rPr>
                <w:spacing w:val="-116"/>
              </w:rPr>
              <w:t xml:space="preserve"> </w:t>
            </w:r>
            <w:r>
              <w:rPr>
                <w:spacing w:val="28"/>
              </w:rPr>
              <w:t>)的磋商响应，在此我单位</w:t>
            </w:r>
          </w:p>
          <w:p w14:paraId="407C6827">
            <w:pPr>
              <w:pStyle w:val="27"/>
              <w:widowControl w:val="0"/>
              <w:spacing w:before="203" w:line="219" w:lineRule="auto"/>
              <w:ind w:left="105"/>
            </w:pPr>
            <w:r>
              <w:t>郑重承诺如下：</w:t>
            </w:r>
          </w:p>
          <w:p w14:paraId="0BEA7A05">
            <w:pPr>
              <w:pStyle w:val="27"/>
              <w:widowControl w:val="0"/>
              <w:spacing w:before="223" w:line="303" w:lineRule="auto"/>
              <w:ind w:left="105" w:firstLine="519"/>
            </w:pPr>
            <w:r>
              <w:rPr>
                <w:spacing w:val="-1"/>
              </w:rPr>
              <w:t>1、我单位响应文件中提供的各类企业和人员证书及相关资料的复印件与原件一致，真实</w:t>
            </w:r>
            <w:r>
              <w:rPr>
                <w:spacing w:val="3"/>
              </w:rPr>
              <w:t xml:space="preserve"> </w:t>
            </w:r>
            <w:r>
              <w:rPr>
                <w:spacing w:val="-9"/>
              </w:rPr>
              <w:t>有</w:t>
            </w:r>
            <w:r>
              <w:rPr>
                <w:spacing w:val="-12"/>
              </w:rPr>
              <w:t xml:space="preserve"> </w:t>
            </w:r>
            <w:r>
              <w:rPr>
                <w:spacing w:val="-9"/>
              </w:rPr>
              <w:t>效</w:t>
            </w:r>
            <w:r>
              <w:rPr>
                <w:spacing w:val="-27"/>
              </w:rPr>
              <w:t xml:space="preserve"> </w:t>
            </w:r>
            <w:r>
              <w:rPr>
                <w:spacing w:val="-9"/>
              </w:rPr>
              <w:t>；</w:t>
            </w:r>
          </w:p>
          <w:p w14:paraId="5E215982">
            <w:pPr>
              <w:pStyle w:val="27"/>
              <w:widowControl w:val="0"/>
              <w:spacing w:before="231" w:line="218" w:lineRule="auto"/>
              <w:ind w:left="595"/>
            </w:pPr>
            <w:r>
              <w:rPr>
                <w:spacing w:val="3"/>
              </w:rPr>
              <w:t>2、我单位愿意在成交公告中公示本单位响应文件中的相关资料，接受社会监督；</w:t>
            </w:r>
          </w:p>
          <w:p w14:paraId="00BCE124">
            <w:pPr>
              <w:pStyle w:val="27"/>
              <w:widowControl w:val="0"/>
              <w:spacing w:before="208" w:line="299" w:lineRule="auto"/>
              <w:ind w:left="105" w:firstLine="499"/>
            </w:pPr>
            <w:r>
              <w:t>3、贵单位对响应文件中的相关资料若有任何疑义，</w:t>
            </w:r>
            <w:r>
              <w:rPr>
                <w:spacing w:val="-1"/>
              </w:rPr>
              <w:t>我单位可随时提供该资料原件供贵单</w:t>
            </w:r>
            <w:r>
              <w:t xml:space="preserve"> </w:t>
            </w:r>
            <w:r>
              <w:rPr>
                <w:spacing w:val="28"/>
              </w:rPr>
              <w:t>位核实</w:t>
            </w:r>
            <w:r>
              <w:rPr>
                <w:spacing w:val="-57"/>
              </w:rPr>
              <w:t xml:space="preserve"> </w:t>
            </w:r>
            <w:r>
              <w:rPr>
                <w:spacing w:val="28"/>
              </w:rPr>
              <w:t>；</w:t>
            </w:r>
          </w:p>
          <w:p w14:paraId="3C3385D6">
            <w:pPr>
              <w:pStyle w:val="27"/>
              <w:widowControl w:val="0"/>
              <w:spacing w:before="234" w:line="305" w:lineRule="auto"/>
              <w:ind w:left="105" w:firstLine="499"/>
            </w:pPr>
            <w:r>
              <w:t>4、若我单位提供不真实或无效的各类企业和人员证</w:t>
            </w:r>
            <w:r>
              <w:rPr>
                <w:spacing w:val="-1"/>
              </w:rPr>
              <w:t>书及相关资料，我单位愿意无条件接</w:t>
            </w:r>
            <w:r>
              <w:t xml:space="preserve"> 受财政主管部门及其他相关部门依法依规给予的处罚，并承</w:t>
            </w:r>
            <w:r>
              <w:rPr>
                <w:spacing w:val="-1"/>
              </w:rPr>
              <w:t>担相关损失。</w:t>
            </w:r>
          </w:p>
          <w:p w14:paraId="6254BB89">
            <w:pPr>
              <w:widowControl w:val="0"/>
              <w:spacing w:line="434" w:lineRule="auto"/>
              <w:rPr>
                <w:rFonts w:ascii="Arial"/>
                <w:sz w:val="21"/>
              </w:rPr>
            </w:pPr>
          </w:p>
          <w:p w14:paraId="32F8DC75">
            <w:pPr>
              <w:pStyle w:val="27"/>
              <w:widowControl w:val="0"/>
              <w:spacing w:before="78" w:line="219" w:lineRule="auto"/>
              <w:ind w:left="625"/>
            </w:pPr>
            <w:r>
              <w:rPr>
                <w:spacing w:val="5"/>
              </w:rPr>
              <w:t>供应商名称：(公章)</w:t>
            </w:r>
          </w:p>
          <w:p w14:paraId="4536DBA6">
            <w:pPr>
              <w:pStyle w:val="27"/>
              <w:widowControl w:val="0"/>
              <w:spacing w:before="168" w:line="226" w:lineRule="auto"/>
              <w:ind w:left="625"/>
            </w:pPr>
            <w:r>
              <w:rPr>
                <w:spacing w:val="-5"/>
              </w:rPr>
              <w:t>日期：</w:t>
            </w:r>
            <w:r>
              <w:rPr>
                <w:spacing w:val="15"/>
              </w:rPr>
              <w:t xml:space="preserve">    </w:t>
            </w:r>
            <w:r>
              <w:rPr>
                <w:spacing w:val="-5"/>
              </w:rPr>
              <w:t>年</w:t>
            </w:r>
            <w:r>
              <w:rPr>
                <w:spacing w:val="9"/>
              </w:rPr>
              <w:t xml:space="preserve">     </w:t>
            </w:r>
            <w:r>
              <w:rPr>
                <w:spacing w:val="-5"/>
              </w:rPr>
              <w:t>月</w:t>
            </w:r>
            <w:r>
              <w:rPr>
                <w:spacing w:val="19"/>
              </w:rPr>
              <w:t xml:space="preserve">    </w:t>
            </w:r>
            <w:r>
              <w:rPr>
                <w:spacing w:val="-5"/>
              </w:rPr>
              <w:t>日</w:t>
            </w:r>
          </w:p>
        </w:tc>
      </w:tr>
    </w:tbl>
    <w:p w14:paraId="4620D820">
      <w:pPr>
        <w:pStyle w:val="9"/>
        <w:spacing w:line="271" w:lineRule="auto"/>
      </w:pPr>
    </w:p>
    <w:p w14:paraId="79C222BC">
      <w:pPr>
        <w:pStyle w:val="9"/>
        <w:spacing w:line="271" w:lineRule="auto"/>
      </w:pPr>
    </w:p>
    <w:p w14:paraId="5DCB4A33">
      <w:pPr>
        <w:pStyle w:val="9"/>
        <w:spacing w:line="271" w:lineRule="auto"/>
      </w:pPr>
    </w:p>
    <w:p w14:paraId="1A296511">
      <w:pPr>
        <w:pStyle w:val="9"/>
        <w:spacing w:line="271" w:lineRule="auto"/>
      </w:pPr>
    </w:p>
    <w:p w14:paraId="2AA43352">
      <w:pPr>
        <w:pStyle w:val="9"/>
        <w:spacing w:line="272" w:lineRule="auto"/>
      </w:pPr>
    </w:p>
    <w:p w14:paraId="3D5204AF">
      <w:pPr>
        <w:spacing w:before="75" w:line="219" w:lineRule="auto"/>
        <w:ind w:left="128"/>
        <w:rPr>
          <w:rFonts w:ascii="宋体" w:hAnsi="宋体" w:eastAsia="宋体" w:cs="宋体"/>
          <w:sz w:val="23"/>
          <w:szCs w:val="23"/>
        </w:rPr>
      </w:pPr>
      <w:r>
        <w:rPr>
          <w:rFonts w:ascii="宋体" w:hAnsi="宋体" w:eastAsia="宋体" w:cs="宋体"/>
          <w:b/>
          <w:bCs/>
          <w:spacing w:val="4"/>
          <w:sz w:val="23"/>
          <w:szCs w:val="23"/>
        </w:rPr>
        <w:t>2、供应商认为需要提供的其他材料。</w:t>
      </w:r>
    </w:p>
    <w:p w14:paraId="3CF76FF0">
      <w:pPr>
        <w:pStyle w:val="3"/>
        <w:keepNext w:val="0"/>
        <w:keepLines w:val="0"/>
        <w:numPr>
          <w:ilvl w:val="0"/>
          <w:numId w:val="0"/>
        </w:numPr>
        <w:tabs>
          <w:tab w:val="clear" w:pos="840"/>
        </w:tabs>
        <w:spacing w:before="0" w:after="0" w:line="240" w:lineRule="auto"/>
        <w:jc w:val="both"/>
        <w:rPr>
          <w:rFonts w:ascii="仿宋" w:hAnsi="仿宋" w:eastAsia="仿宋" w:cs="仿宋"/>
          <w:color w:val="auto"/>
          <w:sz w:val="24"/>
          <w:szCs w:val="24"/>
        </w:rPr>
      </w:pPr>
    </w:p>
    <w:p w14:paraId="5A571F0D">
      <w:pPr>
        <w:pStyle w:val="3"/>
        <w:keepNext w:val="0"/>
        <w:keepLines w:val="0"/>
        <w:numPr>
          <w:ilvl w:val="0"/>
          <w:numId w:val="0"/>
        </w:numPr>
        <w:tabs>
          <w:tab w:val="clear" w:pos="840"/>
        </w:tabs>
        <w:spacing w:before="0" w:after="0" w:line="240" w:lineRule="auto"/>
        <w:rPr>
          <w:rFonts w:ascii="仿宋" w:hAnsi="仿宋" w:eastAsia="仿宋" w:cs="仿宋"/>
          <w:color w:val="auto"/>
          <w:sz w:val="24"/>
          <w:szCs w:val="24"/>
        </w:rPr>
      </w:pPr>
    </w:p>
    <w:bookmarkEnd w:id="80"/>
    <w:bookmarkEnd w:id="81"/>
    <w:p w14:paraId="3486A5F9">
      <w:pPr>
        <w:pStyle w:val="6"/>
        <w:spacing w:line="240" w:lineRule="auto"/>
        <w:ind w:firstLine="0" w:firstLineChars="0"/>
        <w:rPr>
          <w:rFonts w:hint="eastAsia" w:ascii="仿宋" w:hAnsi="仿宋" w:eastAsia="仿宋" w:cs="仿宋"/>
          <w:color w:val="auto"/>
        </w:rPr>
      </w:pPr>
    </w:p>
    <w:sectPr>
      <w:headerReference r:id="rId26" w:type="default"/>
      <w:footerReference r:id="rId27" w:type="default"/>
      <w:pgSz w:w="11906" w:h="16838"/>
      <w:pgMar w:top="1440" w:right="1690" w:bottom="1440" w:left="1690" w:header="851" w:footer="992" w:gutter="0"/>
      <w:pgNumType w:fmt="decimal"/>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E3FEA24-99D6-4CCE-884C-A448C1EEFA54}"/>
  </w:font>
  <w:font w:name="黑体">
    <w:panose1 w:val="02010609060101010101"/>
    <w:charset w:val="86"/>
    <w:family w:val="auto"/>
    <w:pitch w:val="default"/>
    <w:sig w:usb0="800002BF" w:usb1="38CF7CFA" w:usb2="00000016" w:usb3="00000000" w:csb0="00040001" w:csb1="00000000"/>
    <w:embedRegular r:id="rId2" w:fontKey="{6F14783A-8701-4559-9860-9509774EA5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7A65BC97-F3B5-4EB9-A976-C63F20F34153}"/>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A77D7E18-1F50-422D-B241-6E58B1A989B6}"/>
  </w:font>
  <w:font w:name="仿宋_GB2312">
    <w:panose1 w:val="02010609030101010101"/>
    <w:charset w:val="86"/>
    <w:family w:val="modern"/>
    <w:pitch w:val="default"/>
    <w:sig w:usb0="00000001" w:usb1="080E0000" w:usb2="00000000" w:usb3="00000000" w:csb0="00040000" w:csb1="00000000"/>
    <w:embedRegular r:id="rId5" w:fontKey="{07D953ED-C82B-42CE-B771-0DC402FBE374}"/>
  </w:font>
  <w:font w:name="楷体">
    <w:panose1 w:val="02010609060101010101"/>
    <w:charset w:val="86"/>
    <w:family w:val="auto"/>
    <w:pitch w:val="default"/>
    <w:sig w:usb0="800002BF" w:usb1="38CF7CFA" w:usb2="00000016" w:usb3="00000000" w:csb0="00040001" w:csb1="00000000"/>
    <w:embedRegular r:id="rId6" w:fontKey="{8AE018D8-E770-4124-996A-DF96881A9FC8}"/>
  </w:font>
  <w:font w:name="楷体_GB2312">
    <w:panose1 w:val="02010609030101010101"/>
    <w:charset w:val="86"/>
    <w:family w:val="auto"/>
    <w:pitch w:val="default"/>
    <w:sig w:usb0="00000001" w:usb1="080E0000" w:usb2="00000000" w:usb3="00000000" w:csb0="00040000" w:csb1="00000000"/>
    <w:embedRegular r:id="rId7" w:fontKey="{0E21BA93-4C29-4DDE-A304-724E30B8E82A}"/>
  </w:font>
  <w:font w:name="方正小标宋_GBK">
    <w:panose1 w:val="02000000000000000000"/>
    <w:charset w:val="86"/>
    <w:family w:val="auto"/>
    <w:pitch w:val="default"/>
    <w:sig w:usb0="A00002BF" w:usb1="38CF7CFA" w:usb2="00082016" w:usb3="00000000" w:csb0="00040001" w:csb1="00000000"/>
    <w:embedRegular r:id="rId8" w:fontKey="{A4D66DCB-4EE9-4798-9365-3C9710D6BB4B}"/>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9" w:fontKey="{015D301C-B896-442D-A22C-611AF1890B64}"/>
  </w:font>
  <w:font w:name="MS Gothic">
    <w:panose1 w:val="020B0609070205080204"/>
    <w:charset w:val="86"/>
    <w:family w:val="auto"/>
    <w:pitch w:val="default"/>
    <w:sig w:usb0="E00002FF" w:usb1="6AC7FDFB" w:usb2="08000012" w:usb3="00000000" w:csb0="4002009F" w:csb1="DFD70000"/>
    <w:embedRegular r:id="rId10" w:fontKey="{A93724F6-8770-4C19-9280-A3F340E54F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9E4E1">
    <w:pPr>
      <w:pStyle w:val="1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88151">
    <w:pPr>
      <w:spacing w:line="170" w:lineRule="auto"/>
      <w:ind w:left="4716"/>
      <w:rPr>
        <w:rFonts w:ascii="Times New Roman" w:hAnsi="Times New Roman" w:eastAsia="Times New Roman" w:cs="Times New Roman"/>
        <w:sz w:val="14"/>
        <w:szCs w:val="14"/>
      </w:rPr>
    </w:pPr>
    <w:r>
      <w:rPr>
        <w:rFonts w:ascii="Times New Roman" w:hAnsi="Times New Roman" w:eastAsia="Times New Roman" w:cs="Times New Roman"/>
        <w:b/>
        <w:bCs/>
        <w:spacing w:val="-2"/>
        <w:sz w:val="14"/>
        <w:szCs w:val="14"/>
      </w:rPr>
      <w:t>75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0B466">
    <w:pPr>
      <w:spacing w:line="173" w:lineRule="auto"/>
      <w:ind w:left="4699"/>
      <w:rPr>
        <w:rFonts w:ascii="Times New Roman" w:hAnsi="Times New Roman" w:eastAsia="Times New Roman" w:cs="Times New Roman"/>
        <w:sz w:val="14"/>
        <w:szCs w:val="14"/>
      </w:rPr>
    </w:pPr>
    <w:r>
      <w:rPr>
        <w:rFonts w:ascii="Times New Roman" w:hAnsi="Times New Roman" w:eastAsia="Times New Roman" w:cs="Times New Roman"/>
        <w:b/>
        <w:bCs/>
        <w:spacing w:val="-2"/>
        <w:sz w:val="14"/>
        <w:szCs w:val="14"/>
      </w:rPr>
      <w:t>76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5FFB0">
    <w:pPr>
      <w:spacing w:line="170" w:lineRule="auto"/>
      <w:ind w:left="472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77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29740">
    <w:pPr>
      <w:spacing w:line="172" w:lineRule="auto"/>
      <w:ind w:left="4699"/>
      <w:rPr>
        <w:rFonts w:ascii="Times New Roman" w:hAnsi="Times New Roman" w:eastAsia="Times New Roman" w:cs="Times New Roman"/>
        <w:sz w:val="14"/>
        <w:szCs w:val="14"/>
      </w:rPr>
    </w:pPr>
    <w:r>
      <w:rPr>
        <w:rFonts w:ascii="Times New Roman" w:hAnsi="Times New Roman" w:eastAsia="Times New Roman" w:cs="Times New Roman"/>
        <w:b/>
        <w:bCs/>
        <w:spacing w:val="-2"/>
        <w:sz w:val="14"/>
        <w:szCs w:val="14"/>
      </w:rPr>
      <w:t>78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30F54">
    <w:pPr>
      <w:spacing w:line="173" w:lineRule="auto"/>
      <w:ind w:left="4689"/>
      <w:rPr>
        <w:rFonts w:ascii="Times New Roman" w:hAnsi="Times New Roman" w:eastAsia="Times New Roman" w:cs="Times New Roman"/>
        <w:sz w:val="14"/>
        <w:szCs w:val="14"/>
      </w:rPr>
    </w:pPr>
    <w:r>
      <w:rPr>
        <w:rFonts w:ascii="Times New Roman" w:hAnsi="Times New Roman" w:eastAsia="Times New Roman" w:cs="Times New Roman"/>
        <w:b/>
        <w:bCs/>
        <w:spacing w:val="-2"/>
        <w:sz w:val="14"/>
        <w:szCs w:val="14"/>
      </w:rPr>
      <w:t>79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342D5">
    <w:pPr>
      <w:spacing w:line="173" w:lineRule="auto"/>
      <w:ind w:left="4736"/>
      <w:rPr>
        <w:rFonts w:ascii="Times New Roman" w:hAnsi="Times New Roman" w:eastAsia="Times New Roman" w:cs="Times New Roman"/>
        <w:sz w:val="14"/>
        <w:szCs w:val="14"/>
      </w:rPr>
    </w:pPr>
    <w:r>
      <w:rPr>
        <w:rFonts w:ascii="Times New Roman" w:hAnsi="Times New Roman" w:eastAsia="Times New Roman" w:cs="Times New Roman"/>
        <w:b/>
        <w:bCs/>
        <w:spacing w:val="-2"/>
        <w:sz w:val="14"/>
        <w:szCs w:val="14"/>
      </w:rPr>
      <w:t>80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05177">
    <w:pPr>
      <w:spacing w:before="1" w:line="231" w:lineRule="auto"/>
      <w:ind w:left="4714"/>
      <w:rPr>
        <w:rFonts w:ascii="宋体" w:hAnsi="宋体" w:eastAsia="宋体" w:cs="宋体"/>
        <w:sz w:val="24"/>
        <w:szCs w:val="24"/>
      </w:rPr>
    </w:pPr>
    <w:r>
      <w:rPr>
        <w:rFonts w:ascii="宋体" w:hAnsi="宋体" w:eastAsia="宋体" w:cs="宋体"/>
        <w:spacing w:val="-13"/>
        <w:sz w:val="24"/>
        <w:szCs w:val="24"/>
      </w:rPr>
      <w:t>81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FCA53">
    <w:pPr>
      <w:spacing w:line="173" w:lineRule="auto"/>
      <w:ind w:left="4699"/>
      <w:rPr>
        <w:rFonts w:ascii="Times New Roman" w:hAnsi="Times New Roman" w:eastAsia="Times New Roman" w:cs="Times New Roman"/>
        <w:sz w:val="14"/>
        <w:szCs w:val="14"/>
      </w:rPr>
    </w:pPr>
    <w:r>
      <w:rPr>
        <w:rFonts w:ascii="Times New Roman" w:hAnsi="Times New Roman" w:eastAsia="Times New Roman" w:cs="Times New Roman"/>
        <w:b/>
        <w:bCs/>
        <w:spacing w:val="-2"/>
        <w:sz w:val="14"/>
        <w:szCs w:val="14"/>
      </w:rPr>
      <w:t>82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011F5">
    <w:pPr>
      <w:spacing w:line="226" w:lineRule="auto"/>
      <w:ind w:left="4687"/>
      <w:rPr>
        <w:rFonts w:ascii="宋体" w:hAnsi="宋体" w:eastAsia="宋体" w:cs="宋体"/>
        <w:sz w:val="14"/>
        <w:szCs w:val="14"/>
      </w:rPr>
    </w:pPr>
    <w:r>
      <w:rPr>
        <w:rFonts w:ascii="宋体" w:hAnsi="宋体" w:eastAsia="宋体" w:cs="宋体"/>
        <w:b/>
        <w:bCs/>
        <w:spacing w:val="-3"/>
        <w:sz w:val="14"/>
        <w:szCs w:val="14"/>
      </w:rPr>
      <w:t>—83—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5A91D">
    <w:pPr>
      <w:spacing w:line="226" w:lineRule="auto"/>
      <w:ind w:left="4717"/>
      <w:rPr>
        <w:rFonts w:ascii="宋体" w:hAnsi="宋体" w:eastAsia="宋体" w:cs="宋体"/>
        <w:sz w:val="14"/>
        <w:szCs w:val="14"/>
      </w:rPr>
    </w:pPr>
    <w:r>
      <w:rPr>
        <w:rFonts w:ascii="宋体" w:hAnsi="宋体" w:eastAsia="宋体" w:cs="宋体"/>
        <w:b/>
        <w:bCs/>
        <w:spacing w:val="-3"/>
        <w:sz w:val="14"/>
        <w:szCs w:val="14"/>
      </w:rPr>
      <w:t>—84—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6851E">
    <w:pPr>
      <w:pStyle w:val="12"/>
      <w:framePr w:wrap="around" w:vAnchor="text" w:hAnchor="margin" w:xAlign="center" w:y="1"/>
      <w:rPr>
        <w:rStyle w:val="21"/>
      </w:rPr>
    </w:pPr>
    <w:r>
      <w:fldChar w:fldCharType="begin"/>
    </w:r>
    <w:r>
      <w:rPr>
        <w:rStyle w:val="21"/>
      </w:rPr>
      <w:instrText xml:space="preserve">PAGE  </w:instrText>
    </w:r>
    <w:r>
      <w:fldChar w:fldCharType="end"/>
    </w:r>
  </w:p>
  <w:p w14:paraId="6A2BB447">
    <w:pPr>
      <w:pStyle w:val="12"/>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9DA8">
    <w:pPr>
      <w:spacing w:line="226" w:lineRule="auto"/>
      <w:ind w:left="4607"/>
      <w:rPr>
        <w:rFonts w:ascii="宋体" w:hAnsi="宋体" w:eastAsia="宋体" w:cs="宋体"/>
        <w:sz w:val="14"/>
        <w:szCs w:val="14"/>
      </w:rPr>
    </w:pPr>
    <w:r>
      <w:rPr>
        <w:rFonts w:ascii="宋体" w:hAnsi="宋体" w:eastAsia="宋体" w:cs="宋体"/>
        <w:b/>
        <w:bCs/>
        <w:spacing w:val="-3"/>
        <w:sz w:val="14"/>
        <w:szCs w:val="14"/>
      </w:rPr>
      <w:t>—85—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6841A">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2D60A9">
                          <w:pPr>
                            <w:pStyle w:val="1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CqXa/SAQAAowMAAA4AAABkcnMvZTJvRG9jLnhtbK1TzY7TMBC+&#10;I+07WL5vk622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V5RYZnDg5x/fzz9/&#10;n399I7dJnt5DjVmPHvPicO8GXJr5HvAysR5kMOmLfAjGUdzTRVwxRMLTo2pZVSWGOMZmB/GLp+c+&#10;QHwnnCHJaGjA6WVR2fEDxDF1TknVrHtQWucJakt6RF1Vb1b5xSWE6NpikcRi7DZZcdgNE7Wda0/I&#10;rMcVaKjFjadEv7eocNqW2QizsZuNgw9q3+V1Sq2Af3u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Kpdr9IBAACjAwAADgAAAAAAAAABACAAAAAi&#10;AQAAZHJzL2Uyb0RvYy54bWxQSwUGAAAAAAYABgBZAQAAZgUAAAAA&#10;">
              <v:fill on="f" focussize="0,0"/>
              <v:stroke on="f" weight="1.25pt"/>
              <v:imagedata o:title=""/>
              <o:lock v:ext="edit" aspectratio="f"/>
              <v:textbox inset="0mm,0mm,0mm,0mm" style="mso-fit-shape-to-text:t;">
                <w:txbxContent>
                  <w:p w14:paraId="4F2D60A9">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0D133">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A126BA">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1A126B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4779F">
    <w:pPr>
      <w:spacing w:line="226" w:lineRule="auto"/>
      <w:ind w:left="4655"/>
      <w:rPr>
        <w:rFonts w:ascii="宋体" w:hAnsi="宋体" w:eastAsia="宋体" w:cs="宋体"/>
        <w:sz w:val="14"/>
        <w:szCs w:val="14"/>
      </w:rPr>
    </w:pPr>
    <w:r>
      <w:rPr>
        <w:rFonts w:ascii="宋体" w:hAnsi="宋体" w:eastAsia="宋体" w:cs="宋体"/>
        <w:spacing w:val="-2"/>
        <w:sz w:val="14"/>
        <w:szCs w:val="14"/>
      </w:rPr>
      <w:t>—68—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EC344">
    <w:pPr>
      <w:spacing w:line="226" w:lineRule="auto"/>
      <w:ind w:left="4697"/>
      <w:rPr>
        <w:rFonts w:ascii="宋体" w:hAnsi="宋体" w:eastAsia="宋体" w:cs="宋体"/>
        <w:sz w:val="14"/>
        <w:szCs w:val="14"/>
      </w:rPr>
    </w:pPr>
    <w:r>
      <w:rPr>
        <w:rFonts w:ascii="宋体" w:hAnsi="宋体" w:eastAsia="宋体" w:cs="宋体"/>
        <w:b/>
        <w:bCs/>
        <w:spacing w:val="-3"/>
        <w:sz w:val="14"/>
        <w:szCs w:val="14"/>
      </w:rPr>
      <w:t>—70—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36638">
    <w:pPr>
      <w:spacing w:line="226" w:lineRule="auto"/>
      <w:ind w:left="4599"/>
      <w:rPr>
        <w:rFonts w:ascii="宋体" w:hAnsi="宋体" w:eastAsia="宋体" w:cs="宋体"/>
        <w:sz w:val="14"/>
        <w:szCs w:val="14"/>
      </w:rPr>
    </w:pPr>
    <w:r>
      <w:rPr>
        <w:rFonts w:ascii="宋体" w:hAnsi="宋体" w:eastAsia="宋体" w:cs="宋体"/>
        <w:spacing w:val="-2"/>
        <w:sz w:val="14"/>
        <w:szCs w:val="14"/>
      </w:rPr>
      <w:t>—71—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30081">
    <w:pPr>
      <w:spacing w:line="226" w:lineRule="auto"/>
      <w:ind w:left="4581"/>
      <w:rPr>
        <w:rFonts w:ascii="宋体" w:hAnsi="宋体" w:eastAsia="宋体" w:cs="宋体"/>
        <w:sz w:val="14"/>
        <w:szCs w:val="14"/>
      </w:rPr>
    </w:pPr>
    <w:r>
      <w:rPr>
        <w:rFonts w:ascii="宋体" w:hAnsi="宋体" w:eastAsia="宋体" w:cs="宋体"/>
        <w:b/>
        <w:bCs/>
        <w:spacing w:val="-3"/>
        <w:sz w:val="14"/>
        <w:szCs w:val="14"/>
      </w:rPr>
      <w:t>—72—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D9D10">
    <w:pPr>
      <w:spacing w:line="226" w:lineRule="auto"/>
      <w:ind w:left="4602"/>
      <w:rPr>
        <w:rFonts w:ascii="宋体" w:hAnsi="宋体" w:eastAsia="宋体" w:cs="宋体"/>
        <w:sz w:val="14"/>
        <w:szCs w:val="14"/>
      </w:rPr>
    </w:pPr>
    <w:r>
      <w:rPr>
        <w:rFonts w:ascii="宋体" w:hAnsi="宋体" w:eastAsia="宋体" w:cs="宋体"/>
        <w:b/>
        <w:bCs/>
        <w:spacing w:val="-3"/>
        <w:sz w:val="14"/>
        <w:szCs w:val="14"/>
      </w:rPr>
      <w:t>—73—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262D2">
    <w:pPr>
      <w:spacing w:line="173" w:lineRule="auto"/>
      <w:ind w:left="470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E02A">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1976F">
    <w:pPr>
      <w:jc w:val="right"/>
      <w:rPr>
        <w:rFonts w:hint="eastAsia"/>
        <w:u w:val="singl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2C240"/>
    <w:multiLevelType w:val="singleLevel"/>
    <w:tmpl w:val="EEF2C240"/>
    <w:lvl w:ilvl="0" w:tentative="0">
      <w:start w:val="2"/>
      <w:numFmt w:val="chineseCounting"/>
      <w:suff w:val="space"/>
      <w:lvlText w:val="第%1部分"/>
      <w:lvlJc w:val="left"/>
      <w:rPr>
        <w:rFonts w:hint="eastAsia"/>
      </w:rPr>
    </w:lvl>
  </w:abstractNum>
  <w:abstractNum w:abstractNumId="1">
    <w:nsid w:val="0000002A"/>
    <w:multiLevelType w:val="multilevel"/>
    <w:tmpl w:val="0000002A"/>
    <w:lvl w:ilvl="0" w:tentative="0">
      <w:start w:val="1"/>
      <w:numFmt w:val="decimal"/>
      <w:lvlText w:val="%1)"/>
      <w:lvlJc w:val="left"/>
      <w:pPr>
        <w:tabs>
          <w:tab w:val="left" w:pos="420"/>
        </w:tabs>
        <w:ind w:left="420" w:hanging="420"/>
      </w:pPr>
    </w:lvl>
    <w:lvl w:ilvl="1" w:tentative="0">
      <w:start w:val="1"/>
      <w:numFmt w:val="decimal"/>
      <w:pStyle w:val="3"/>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21F0F3"/>
    <w:multiLevelType w:val="singleLevel"/>
    <w:tmpl w:val="4621F0F3"/>
    <w:lvl w:ilvl="0" w:tentative="0">
      <w:start w:val="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ZDNjY2M3NGUwZTUwM2JlMDUzMDFjNzljZGIxODcifQ=="/>
  </w:docVars>
  <w:rsids>
    <w:rsidRoot w:val="39C30A30"/>
    <w:rsid w:val="01236F4B"/>
    <w:rsid w:val="016F0CC6"/>
    <w:rsid w:val="01B42BFA"/>
    <w:rsid w:val="02545732"/>
    <w:rsid w:val="029B5CFA"/>
    <w:rsid w:val="03BE7CA5"/>
    <w:rsid w:val="04A11137"/>
    <w:rsid w:val="05A85EE4"/>
    <w:rsid w:val="065B030D"/>
    <w:rsid w:val="06C97E71"/>
    <w:rsid w:val="07581CE7"/>
    <w:rsid w:val="076C036C"/>
    <w:rsid w:val="08103ADB"/>
    <w:rsid w:val="08564759"/>
    <w:rsid w:val="08E45F96"/>
    <w:rsid w:val="09DD14FD"/>
    <w:rsid w:val="0A5329EF"/>
    <w:rsid w:val="0B8A7F80"/>
    <w:rsid w:val="0C230878"/>
    <w:rsid w:val="0C5E2745"/>
    <w:rsid w:val="0D2E2912"/>
    <w:rsid w:val="0E177ADF"/>
    <w:rsid w:val="0E1948B7"/>
    <w:rsid w:val="0FBC02A4"/>
    <w:rsid w:val="10327CA1"/>
    <w:rsid w:val="10C71D1E"/>
    <w:rsid w:val="10D9076B"/>
    <w:rsid w:val="11C75D80"/>
    <w:rsid w:val="123F075F"/>
    <w:rsid w:val="12A4166C"/>
    <w:rsid w:val="12FD5DDD"/>
    <w:rsid w:val="13484121"/>
    <w:rsid w:val="139B233C"/>
    <w:rsid w:val="13C47EF8"/>
    <w:rsid w:val="13ED6E43"/>
    <w:rsid w:val="146E56F1"/>
    <w:rsid w:val="14824000"/>
    <w:rsid w:val="14863CD0"/>
    <w:rsid w:val="14BB5C35"/>
    <w:rsid w:val="14CC4545"/>
    <w:rsid w:val="14DB70E5"/>
    <w:rsid w:val="15EC4007"/>
    <w:rsid w:val="168F6536"/>
    <w:rsid w:val="17E01981"/>
    <w:rsid w:val="181629D1"/>
    <w:rsid w:val="19616271"/>
    <w:rsid w:val="19DD0836"/>
    <w:rsid w:val="1A967D99"/>
    <w:rsid w:val="1B250A64"/>
    <w:rsid w:val="1B351FAC"/>
    <w:rsid w:val="1CAC2785"/>
    <w:rsid w:val="1D0248C4"/>
    <w:rsid w:val="1D2573BE"/>
    <w:rsid w:val="1D555710"/>
    <w:rsid w:val="1D591D02"/>
    <w:rsid w:val="1D7502EE"/>
    <w:rsid w:val="1DD260D9"/>
    <w:rsid w:val="1DF449C7"/>
    <w:rsid w:val="1E565782"/>
    <w:rsid w:val="1EB012C3"/>
    <w:rsid w:val="1EE06FDE"/>
    <w:rsid w:val="1FB75686"/>
    <w:rsid w:val="20427645"/>
    <w:rsid w:val="20A20FEE"/>
    <w:rsid w:val="21DE4BF7"/>
    <w:rsid w:val="21E8070F"/>
    <w:rsid w:val="22091235"/>
    <w:rsid w:val="22723E3F"/>
    <w:rsid w:val="2318776E"/>
    <w:rsid w:val="24210369"/>
    <w:rsid w:val="24561B4D"/>
    <w:rsid w:val="249C463A"/>
    <w:rsid w:val="24C462BD"/>
    <w:rsid w:val="24F6231C"/>
    <w:rsid w:val="253B4663"/>
    <w:rsid w:val="254A0D4A"/>
    <w:rsid w:val="25C14ADA"/>
    <w:rsid w:val="25D47754"/>
    <w:rsid w:val="25EE5696"/>
    <w:rsid w:val="26843497"/>
    <w:rsid w:val="271F664C"/>
    <w:rsid w:val="272E1AD7"/>
    <w:rsid w:val="288C6029"/>
    <w:rsid w:val="289F204D"/>
    <w:rsid w:val="2AF85255"/>
    <w:rsid w:val="2BA0741C"/>
    <w:rsid w:val="2BC36A66"/>
    <w:rsid w:val="2C4775A5"/>
    <w:rsid w:val="2C823DF7"/>
    <w:rsid w:val="2F837375"/>
    <w:rsid w:val="2F996B56"/>
    <w:rsid w:val="317A56B7"/>
    <w:rsid w:val="31D71662"/>
    <w:rsid w:val="31F05CE3"/>
    <w:rsid w:val="334A1232"/>
    <w:rsid w:val="343A76B6"/>
    <w:rsid w:val="35621647"/>
    <w:rsid w:val="35F51AB9"/>
    <w:rsid w:val="360A255B"/>
    <w:rsid w:val="3808432C"/>
    <w:rsid w:val="38783E63"/>
    <w:rsid w:val="3954623F"/>
    <w:rsid w:val="3971789B"/>
    <w:rsid w:val="39C30A30"/>
    <w:rsid w:val="39FF1E32"/>
    <w:rsid w:val="3A2B2AA0"/>
    <w:rsid w:val="3B251BE5"/>
    <w:rsid w:val="3C646874"/>
    <w:rsid w:val="3E70123B"/>
    <w:rsid w:val="3F1E2A68"/>
    <w:rsid w:val="42CE18BF"/>
    <w:rsid w:val="4385631B"/>
    <w:rsid w:val="43AE591E"/>
    <w:rsid w:val="43E22422"/>
    <w:rsid w:val="43ED2880"/>
    <w:rsid w:val="449D1A6E"/>
    <w:rsid w:val="44AE1BAE"/>
    <w:rsid w:val="45561319"/>
    <w:rsid w:val="45FE32AC"/>
    <w:rsid w:val="4634424F"/>
    <w:rsid w:val="464F3A3F"/>
    <w:rsid w:val="47423355"/>
    <w:rsid w:val="47C6205A"/>
    <w:rsid w:val="47D115A7"/>
    <w:rsid w:val="48034848"/>
    <w:rsid w:val="481B4154"/>
    <w:rsid w:val="48711FC6"/>
    <w:rsid w:val="487F5FB0"/>
    <w:rsid w:val="48D1149F"/>
    <w:rsid w:val="48E85E85"/>
    <w:rsid w:val="48FE4101"/>
    <w:rsid w:val="49465125"/>
    <w:rsid w:val="4948541D"/>
    <w:rsid w:val="498C19AB"/>
    <w:rsid w:val="49AB3D6C"/>
    <w:rsid w:val="4AFF3B5C"/>
    <w:rsid w:val="4B7B53DC"/>
    <w:rsid w:val="4C06462D"/>
    <w:rsid w:val="4C4D2D4A"/>
    <w:rsid w:val="4D1A70D0"/>
    <w:rsid w:val="4D953052"/>
    <w:rsid w:val="4DEB304B"/>
    <w:rsid w:val="4E7640F4"/>
    <w:rsid w:val="4EFD44FC"/>
    <w:rsid w:val="4FC42E1A"/>
    <w:rsid w:val="503A5C56"/>
    <w:rsid w:val="510B06A6"/>
    <w:rsid w:val="525C5A95"/>
    <w:rsid w:val="55B026BB"/>
    <w:rsid w:val="5600146F"/>
    <w:rsid w:val="565A05B8"/>
    <w:rsid w:val="57A81966"/>
    <w:rsid w:val="57FD1088"/>
    <w:rsid w:val="5821403F"/>
    <w:rsid w:val="585D252A"/>
    <w:rsid w:val="587B331B"/>
    <w:rsid w:val="59623F48"/>
    <w:rsid w:val="596C1606"/>
    <w:rsid w:val="59C17A81"/>
    <w:rsid w:val="5A0E1D6B"/>
    <w:rsid w:val="5A4D1788"/>
    <w:rsid w:val="5AAF4EED"/>
    <w:rsid w:val="5BE12ACC"/>
    <w:rsid w:val="5C124CF7"/>
    <w:rsid w:val="5C811348"/>
    <w:rsid w:val="5CD610AC"/>
    <w:rsid w:val="5DC657B8"/>
    <w:rsid w:val="5FDA0D11"/>
    <w:rsid w:val="600A2CB8"/>
    <w:rsid w:val="61156159"/>
    <w:rsid w:val="612B3202"/>
    <w:rsid w:val="61363955"/>
    <w:rsid w:val="61502B59"/>
    <w:rsid w:val="61F108E1"/>
    <w:rsid w:val="61F730E4"/>
    <w:rsid w:val="62195747"/>
    <w:rsid w:val="62493B49"/>
    <w:rsid w:val="625B18C5"/>
    <w:rsid w:val="640401A3"/>
    <w:rsid w:val="65553454"/>
    <w:rsid w:val="655D6CDB"/>
    <w:rsid w:val="65894D08"/>
    <w:rsid w:val="6604466E"/>
    <w:rsid w:val="6620376F"/>
    <w:rsid w:val="667F16D3"/>
    <w:rsid w:val="669929BC"/>
    <w:rsid w:val="67862A4E"/>
    <w:rsid w:val="678E26D5"/>
    <w:rsid w:val="68702A9E"/>
    <w:rsid w:val="694D3B9A"/>
    <w:rsid w:val="6A0A783C"/>
    <w:rsid w:val="6AC5618F"/>
    <w:rsid w:val="6ADC678A"/>
    <w:rsid w:val="6B6632D7"/>
    <w:rsid w:val="6BA3608B"/>
    <w:rsid w:val="6C5A790B"/>
    <w:rsid w:val="6C7C1CAA"/>
    <w:rsid w:val="6CD63427"/>
    <w:rsid w:val="6CF50776"/>
    <w:rsid w:val="6D0122C6"/>
    <w:rsid w:val="6D66291D"/>
    <w:rsid w:val="6DC663C0"/>
    <w:rsid w:val="6E343FFF"/>
    <w:rsid w:val="6EBD5A97"/>
    <w:rsid w:val="6EE22494"/>
    <w:rsid w:val="6F977B87"/>
    <w:rsid w:val="6FE175B1"/>
    <w:rsid w:val="70350860"/>
    <w:rsid w:val="70747338"/>
    <w:rsid w:val="711F6779"/>
    <w:rsid w:val="720D3B6D"/>
    <w:rsid w:val="722C7282"/>
    <w:rsid w:val="72A815A9"/>
    <w:rsid w:val="72D37256"/>
    <w:rsid w:val="73F43358"/>
    <w:rsid w:val="741E27B8"/>
    <w:rsid w:val="744E6424"/>
    <w:rsid w:val="7460720F"/>
    <w:rsid w:val="74663A5C"/>
    <w:rsid w:val="766E0306"/>
    <w:rsid w:val="768D2B67"/>
    <w:rsid w:val="77690395"/>
    <w:rsid w:val="77F772F4"/>
    <w:rsid w:val="797D5FE8"/>
    <w:rsid w:val="7A4D31C8"/>
    <w:rsid w:val="7A580B8A"/>
    <w:rsid w:val="7B123916"/>
    <w:rsid w:val="7B462A68"/>
    <w:rsid w:val="7BB10350"/>
    <w:rsid w:val="7BBF43D3"/>
    <w:rsid w:val="7C8F4E94"/>
    <w:rsid w:val="7CEC48E5"/>
    <w:rsid w:val="7FC6434A"/>
    <w:rsid w:val="BDEBC42B"/>
    <w:rsid w:val="BEED40C7"/>
    <w:rsid w:val="DFFE4AF1"/>
    <w:rsid w:val="EFCCE02D"/>
    <w:rsid w:val="FFFF62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pPr>
    <w:rPr>
      <w:rFonts w:ascii="Times New Roman" w:hAnsi="Times New Roman" w:eastAsia="宋体" w:cs="Times New Roman"/>
      <w:color w:val="000000"/>
      <w:sz w:val="21"/>
      <w:u w:val="none" w:color="000000"/>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1"/>
    <w:qFormat/>
    <w:uiPriority w:val="0"/>
    <w:pPr>
      <w:keepNext/>
      <w:keepLines/>
      <w:widowControl w:val="0"/>
      <w:numPr>
        <w:ilvl w:val="1"/>
        <w:numId w:val="1"/>
      </w:numPr>
      <w:spacing w:before="260" w:after="260" w:line="416" w:lineRule="auto"/>
      <w:jc w:val="center"/>
      <w:outlineLvl w:val="1"/>
    </w:pPr>
    <w:rPr>
      <w:rFonts w:ascii="Arial" w:hAnsi="Arial" w:eastAsia="黑体"/>
      <w:b/>
      <w:kern w:val="2"/>
      <w:sz w:val="32"/>
    </w:rPr>
  </w:style>
  <w:style w:type="paragraph" w:styleId="4">
    <w:name w:val="heading 3"/>
    <w:basedOn w:val="1"/>
    <w:next w:val="1"/>
    <w:qFormat/>
    <w:uiPriority w:val="0"/>
    <w:pPr>
      <w:keepNext/>
      <w:keepLines/>
      <w:spacing w:before="260" w:beforeLines="0" w:after="260" w:afterLines="0" w:line="416" w:lineRule="atLeast"/>
      <w:outlineLvl w:val="2"/>
    </w:pPr>
    <w:rPr>
      <w:b/>
      <w:bCs/>
      <w:sz w:val="32"/>
      <w:szCs w:val="32"/>
    </w:rPr>
  </w:style>
  <w:style w:type="paragraph" w:styleId="5">
    <w:name w:val="heading 9"/>
    <w:basedOn w:val="1"/>
    <w:next w:val="1"/>
    <w:unhideWhenUsed/>
    <w:qFormat/>
    <w:uiPriority w:val="9"/>
    <w:pPr>
      <w:keepNext/>
      <w:keepLines/>
      <w:spacing w:before="240" w:after="64" w:line="320" w:lineRule="atLeast"/>
      <w:outlineLvl w:val="8"/>
    </w:pPr>
    <w:rPr>
      <w:rFonts w:ascii="Cambria" w:hAnsi="Cambria" w:eastAsia="宋体" w:cs="Times New Roman"/>
      <w:szCs w:val="21"/>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toa heading"/>
    <w:basedOn w:val="1"/>
    <w:next w:val="1"/>
    <w:unhideWhenUsed/>
    <w:qFormat/>
    <w:uiPriority w:val="99"/>
    <w:pPr>
      <w:widowControl w:val="0"/>
      <w:spacing w:before="120" w:line="240" w:lineRule="auto"/>
    </w:pPr>
    <w:rPr>
      <w:rFonts w:ascii="Cambria" w:hAnsi="Cambria"/>
      <w:color w:val="auto"/>
      <w:kern w:val="2"/>
      <w:szCs w:val="24"/>
      <w:u w:val="none" w:color="auto"/>
    </w:rPr>
  </w:style>
  <w:style w:type="paragraph" w:styleId="8">
    <w:name w:val="Body Text 3"/>
    <w:basedOn w:val="1"/>
    <w:qFormat/>
    <w:uiPriority w:val="0"/>
    <w:pPr>
      <w:widowControl w:val="0"/>
      <w:spacing w:line="240" w:lineRule="auto"/>
    </w:pPr>
    <w:rPr>
      <w:b/>
      <w:bCs/>
      <w:color w:val="auto"/>
      <w:kern w:val="2"/>
      <w:sz w:val="24"/>
      <w:szCs w:val="24"/>
      <w:u w:val="none" w:color="auto"/>
    </w:rPr>
  </w:style>
  <w:style w:type="paragraph" w:styleId="9">
    <w:name w:val="Body Text"/>
    <w:basedOn w:val="1"/>
    <w:unhideWhenUsed/>
    <w:qFormat/>
    <w:uiPriority w:val="0"/>
    <w:pPr>
      <w:spacing w:after="120"/>
    </w:pPr>
  </w:style>
  <w:style w:type="paragraph" w:styleId="10">
    <w:name w:val="Body Text Indent"/>
    <w:basedOn w:val="1"/>
    <w:qFormat/>
    <w:uiPriority w:val="0"/>
    <w:pPr>
      <w:spacing w:after="120" w:afterLines="0"/>
      <w:ind w:left="420" w:leftChars="200"/>
    </w:pPr>
  </w:style>
  <w:style w:type="paragraph" w:styleId="11">
    <w:name w:val="Plain Text"/>
    <w:basedOn w:val="1"/>
    <w:qFormat/>
    <w:uiPriority w:val="0"/>
    <w:pPr>
      <w:widowControl w:val="0"/>
      <w:spacing w:line="240" w:lineRule="auto"/>
    </w:pPr>
    <w:rPr>
      <w:rFonts w:ascii="宋体" w:hAnsi="Courier New"/>
      <w:color w:val="auto"/>
      <w:kern w:val="2"/>
    </w:rPr>
  </w:style>
  <w:style w:type="paragraph" w:styleId="12">
    <w:name w:val="footer"/>
    <w:basedOn w:val="1"/>
    <w:qFormat/>
    <w:uiPriority w:val="0"/>
    <w:pPr>
      <w:tabs>
        <w:tab w:val="center" w:pos="4153"/>
        <w:tab w:val="right" w:pos="8306"/>
      </w:tabs>
      <w:snapToGrid w:val="0"/>
      <w:spacing w:line="240" w:lineRule="atLeast"/>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Subtitle"/>
    <w:basedOn w:val="1"/>
    <w:next w:val="1"/>
    <w:qFormat/>
    <w:uiPriority w:val="0"/>
    <w:pPr>
      <w:widowControl w:val="0"/>
      <w:spacing w:line="360" w:lineRule="auto"/>
      <w:jc w:val="center"/>
    </w:pPr>
    <w:rPr>
      <w:b/>
      <w:color w:val="auto"/>
      <w:sz w:val="28"/>
      <w:u w:val="none" w:color="auto"/>
    </w:rPr>
  </w:style>
  <w:style w:type="paragraph" w:styleId="15">
    <w:name w:val="Body Text Indent 3"/>
    <w:basedOn w:val="1"/>
    <w:qFormat/>
    <w:uiPriority w:val="0"/>
    <w:pPr>
      <w:spacing w:after="120" w:afterLines="0"/>
      <w:ind w:left="420" w:leftChars="200"/>
    </w:pPr>
    <w:rPr>
      <w:sz w:val="16"/>
      <w:szCs w:val="16"/>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2"/>
    <w:next w:val="1"/>
    <w:qFormat/>
    <w:uiPriority w:val="0"/>
    <w:pPr>
      <w:spacing w:line="480" w:lineRule="auto"/>
    </w:pPr>
    <w:rPr>
      <w:rFonts w:ascii="Calibri" w:hAnsi="Calibri" w:cs="Times New Roman"/>
      <w:sz w:val="32"/>
      <w:szCs w:val="2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customStyle="1" w:styleId="22">
    <w:name w:val="书籍标题1"/>
    <w:qFormat/>
    <w:uiPriority w:val="0"/>
    <w:rPr>
      <w:rFonts w:ascii="Times New Roman" w:hAnsi="Times New Roman" w:eastAsia="宋体" w:cs="Times New Roman"/>
    </w:rPr>
  </w:style>
  <w:style w:type="paragraph" w:customStyle="1" w:styleId="23">
    <w:name w:val="p0"/>
    <w:basedOn w:val="1"/>
    <w:qFormat/>
    <w:uiPriority w:val="0"/>
    <w:pPr>
      <w:spacing w:before="100" w:beforeAutospacing="1" w:after="100" w:afterAutospacing="1" w:line="240" w:lineRule="auto"/>
      <w:jc w:val="left"/>
    </w:pPr>
    <w:rPr>
      <w:rFonts w:ascii="宋体" w:hAnsi="宋体" w:cs="宋体"/>
      <w:color w:val="auto"/>
      <w:sz w:val="24"/>
      <w:szCs w:val="24"/>
      <w:u w:val="none" w:color="auto"/>
    </w:rPr>
  </w:style>
  <w:style w:type="paragraph" w:customStyle="1" w:styleId="24">
    <w:name w:val="二级标题（学院校内磋商）"/>
    <w:basedOn w:val="4"/>
    <w:next w:val="1"/>
    <w:qFormat/>
    <w:uiPriority w:val="0"/>
    <w:pPr>
      <w:keepNext w:val="0"/>
      <w:keepLines w:val="0"/>
      <w:widowControl w:val="0"/>
      <w:spacing w:before="0" w:after="0" w:line="240" w:lineRule="auto"/>
      <w:jc w:val="left"/>
      <w:outlineLvl w:val="1"/>
    </w:pPr>
    <w:rPr>
      <w:bCs w:val="0"/>
      <w:color w:val="auto"/>
      <w:kern w:val="2"/>
      <w:sz w:val="24"/>
      <w:szCs w:val="24"/>
      <w:u w:val="none" w:color="auto"/>
    </w:rPr>
  </w:style>
  <w:style w:type="paragraph" w:customStyle="1" w:styleId="25">
    <w:name w:val="null3"/>
    <w:hidden/>
    <w:qFormat/>
    <w:uiPriority w:val="0"/>
    <w:rPr>
      <w:rFonts w:hint="eastAsia" w:asciiTheme="minorHAnsi" w:hAnsiTheme="minorHAnsi" w:eastAsiaTheme="minorEastAsia" w:cstheme="minorBidi"/>
      <w:lang w:val="en-US" w:eastAsia="zh-Hans" w:bidi="ar-SA"/>
    </w:rPr>
  </w:style>
  <w:style w:type="table" w:customStyle="1" w:styleId="26">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sz w:val="24"/>
      <w:szCs w:val="24"/>
      <w:lang w:val="en-US" w:eastAsia="en-US" w:bidi="ar-SA"/>
    </w:rPr>
  </w:style>
  <w:style w:type="paragraph" w:customStyle="1" w:styleId="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1.xml"/><Relationship Id="rId26" Type="http://schemas.openxmlformats.org/officeDocument/2006/relationships/header" Target="header2.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26811</Words>
  <Characters>27587</Characters>
  <Lines>0</Lines>
  <Paragraphs>0</Paragraphs>
  <TotalTime>0</TotalTime>
  <ScaleCrop>false</ScaleCrop>
  <LinksUpToDate>false</LinksUpToDate>
  <CharactersWithSpaces>28443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2024-05-16T17:45:00Z</dcterms:created>
  <dc:creator>Administrator</dc:creator>
  <cp:lastModifiedBy>Sunbeam</cp:lastModifiedBy>
  <dcterms:modified xsi:type="dcterms:W3CDTF">2025-04-24T06:59:45Z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6952D220ACE1486BA3A97C726452B5FE_13</vt:lpwstr>
  </property>
  <property fmtid="{D5CDD505-2E9C-101B-9397-08002B2CF9AE}" pid="4" name="KSOTemplateDocerSaveRecord">
    <vt:lpwstr>eyJoZGlkIjoiYTNmYmM2NjJiYWIyMGEzYzQwNTY1MDg3NGE0NTc2NjYiLCJ1c2VySWQiOiI0Mjc3MjIxOTAifQ==</vt:lpwstr>
  </property>
</Properties>
</file>